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F2090" w14:textId="39A991CD" w:rsidR="001A30EB" w:rsidRDefault="001A30EB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0" w:name="_Hlk130320134"/>
      <w:r>
        <w:rPr>
          <w:rFonts w:ascii="Arial" w:hAnsi="Arial" w:cs="Arial"/>
          <w:b/>
          <w:bCs/>
          <w:sz w:val="24"/>
          <w:szCs w:val="24"/>
        </w:rPr>
        <w:t>Supplementary Figures</w:t>
      </w:r>
      <w:r w:rsidR="003E62D1">
        <w:rPr>
          <w:rFonts w:ascii="Arial" w:hAnsi="Arial" w:cs="Arial"/>
          <w:b/>
          <w:bCs/>
          <w:sz w:val="24"/>
          <w:szCs w:val="24"/>
        </w:rPr>
        <w:t xml:space="preserve"> for:</w:t>
      </w:r>
    </w:p>
    <w:p w14:paraId="650ACE82" w14:textId="10BB328E" w:rsidR="00D0176A" w:rsidRPr="00152A6A" w:rsidRDefault="00D0176A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Acute ischemia induces spatially and transcriptionally distinct microglial subclusters</w:t>
      </w:r>
    </w:p>
    <w:p w14:paraId="6AA141D7" w14:textId="77777777" w:rsidR="00D0176A" w:rsidRPr="00152A6A" w:rsidRDefault="00D0176A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4767D588" w14:textId="77777777" w:rsidR="00D0176A" w:rsidRPr="00152A6A" w:rsidRDefault="00D0176A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sz w:val="24"/>
          <w:szCs w:val="24"/>
        </w:rPr>
        <w:t>Huiya Li</w:t>
      </w:r>
      <w:r w:rsidRPr="00152A6A">
        <w:rPr>
          <w:rFonts w:ascii="Arial" w:hAnsi="Arial" w:cs="Arial"/>
          <w:sz w:val="24"/>
          <w:szCs w:val="24"/>
          <w:vertAlign w:val="superscript"/>
        </w:rPr>
        <w:t>1,5,#</w:t>
      </w:r>
      <w:r w:rsidRPr="00152A6A">
        <w:rPr>
          <w:rFonts w:ascii="Arial" w:hAnsi="Arial" w:cs="Arial"/>
          <w:sz w:val="24"/>
          <w:szCs w:val="24"/>
        </w:rPr>
        <w:t>, Pinyi Liu</w:t>
      </w:r>
      <w:r w:rsidRPr="00152A6A">
        <w:rPr>
          <w:rFonts w:ascii="Arial" w:hAnsi="Arial" w:cs="Arial"/>
          <w:sz w:val="24"/>
          <w:szCs w:val="24"/>
          <w:vertAlign w:val="superscript"/>
        </w:rPr>
        <w:t>1,#</w:t>
      </w:r>
      <w:r w:rsidRPr="00152A6A">
        <w:rPr>
          <w:rFonts w:ascii="Arial" w:hAnsi="Arial" w:cs="Arial"/>
          <w:sz w:val="24"/>
          <w:szCs w:val="24"/>
        </w:rPr>
        <w:t>, Bing Zhang</w:t>
      </w:r>
      <w:r w:rsidRPr="00152A6A">
        <w:rPr>
          <w:rFonts w:ascii="Arial" w:hAnsi="Arial" w:cs="Arial"/>
          <w:sz w:val="24"/>
          <w:szCs w:val="24"/>
          <w:vertAlign w:val="superscript"/>
        </w:rPr>
        <w:t>5,#</w:t>
      </w:r>
      <w:r w:rsidRPr="00152A6A">
        <w:rPr>
          <w:rFonts w:ascii="Arial" w:hAnsi="Arial" w:cs="Arial"/>
          <w:sz w:val="24"/>
          <w:szCs w:val="24"/>
        </w:rPr>
        <w:t>, Zengqiang Yuan</w:t>
      </w:r>
      <w:r w:rsidRPr="00152A6A">
        <w:rPr>
          <w:rFonts w:ascii="Arial" w:hAnsi="Arial" w:cs="Arial"/>
          <w:sz w:val="24"/>
          <w:szCs w:val="24"/>
          <w:vertAlign w:val="superscript"/>
        </w:rPr>
        <w:t>6,7</w:t>
      </w:r>
      <w:r w:rsidRPr="00152A6A">
        <w:rPr>
          <w:rFonts w:ascii="Arial" w:hAnsi="Arial" w:cs="Arial"/>
          <w:sz w:val="24"/>
          <w:szCs w:val="24"/>
        </w:rPr>
        <w:t>, Mengdi Guo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Xinxin Zou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Yi Qian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Shiji Deng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Liwen Zhu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Xiang Cao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Tao Tao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Shengnan Xia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Xinyu Bao</w:t>
      </w: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, and Yun Xu</w:t>
      </w:r>
      <w:r w:rsidRPr="00152A6A">
        <w:rPr>
          <w:rFonts w:ascii="Arial" w:hAnsi="Arial" w:cs="Arial"/>
          <w:sz w:val="24"/>
          <w:szCs w:val="24"/>
          <w:vertAlign w:val="superscript"/>
        </w:rPr>
        <w:t>1,2,3,4,*</w:t>
      </w:r>
    </w:p>
    <w:p w14:paraId="7577A8FB" w14:textId="77777777" w:rsidR="00D0176A" w:rsidRPr="00152A6A" w:rsidRDefault="00D0176A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4477B701" w14:textId="141D675C" w:rsidR="00D0176A" w:rsidRPr="00152A6A" w:rsidRDefault="00D0176A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sz w:val="24"/>
          <w:szCs w:val="24"/>
          <w:vertAlign w:val="superscript"/>
        </w:rPr>
        <w:t>1</w:t>
      </w:r>
      <w:r w:rsidRPr="00152A6A">
        <w:rPr>
          <w:rFonts w:ascii="Arial" w:hAnsi="Arial" w:cs="Arial"/>
          <w:sz w:val="24"/>
          <w:szCs w:val="24"/>
        </w:rPr>
        <w:t>Department of Neurology, Drum Tower Hospital, Medical School and The State Key Laboratory of Pharmaceutical Biotechnology, Institute of Translational Medicine for Brain Critical Diseases, Nanjing University, Nanjing 210008, China</w:t>
      </w:r>
      <w:r w:rsidR="004934CF" w:rsidRPr="00152A6A">
        <w:rPr>
          <w:rFonts w:ascii="Arial" w:hAnsi="Arial" w:cs="Arial"/>
          <w:sz w:val="24"/>
          <w:szCs w:val="24"/>
        </w:rPr>
        <w:t xml:space="preserve">. </w:t>
      </w:r>
      <w:r w:rsidRPr="00152A6A">
        <w:rPr>
          <w:rFonts w:ascii="Arial" w:hAnsi="Arial" w:cs="Arial"/>
          <w:sz w:val="24"/>
          <w:szCs w:val="24"/>
          <w:vertAlign w:val="superscript"/>
        </w:rPr>
        <w:t>2</w:t>
      </w:r>
      <w:r w:rsidRPr="00152A6A">
        <w:rPr>
          <w:rFonts w:ascii="Arial" w:hAnsi="Arial" w:cs="Arial"/>
          <w:sz w:val="24"/>
          <w:szCs w:val="24"/>
        </w:rPr>
        <w:t>Jiangsu Key Laboratory for Molecular Medicine, Medical School of Nanjing University, Nanjing 210008, China</w:t>
      </w:r>
      <w:r w:rsidR="004934CF" w:rsidRPr="00152A6A">
        <w:rPr>
          <w:rFonts w:ascii="Arial" w:hAnsi="Arial" w:cs="Arial"/>
          <w:sz w:val="24"/>
          <w:szCs w:val="24"/>
        </w:rPr>
        <w:t xml:space="preserve">. </w:t>
      </w:r>
      <w:r w:rsidRPr="00152A6A">
        <w:rPr>
          <w:rFonts w:ascii="Arial" w:hAnsi="Arial" w:cs="Arial"/>
          <w:sz w:val="24"/>
          <w:szCs w:val="24"/>
          <w:vertAlign w:val="superscript"/>
        </w:rPr>
        <w:t>3</w:t>
      </w:r>
      <w:r w:rsidRPr="00152A6A">
        <w:rPr>
          <w:rFonts w:ascii="Arial" w:hAnsi="Arial" w:cs="Arial"/>
          <w:sz w:val="24"/>
          <w:szCs w:val="24"/>
        </w:rPr>
        <w:t>Jiangsu Provincial Key Discipline of Neurology, Nanjing 210008, China</w:t>
      </w:r>
      <w:r w:rsidR="004934CF" w:rsidRPr="00152A6A">
        <w:rPr>
          <w:rFonts w:ascii="Arial" w:hAnsi="Arial" w:cs="Arial"/>
          <w:sz w:val="24"/>
          <w:szCs w:val="24"/>
        </w:rPr>
        <w:t xml:space="preserve">. </w:t>
      </w:r>
      <w:r w:rsidRPr="00152A6A">
        <w:rPr>
          <w:rFonts w:ascii="Arial" w:hAnsi="Arial" w:cs="Arial"/>
          <w:sz w:val="24"/>
          <w:szCs w:val="24"/>
          <w:vertAlign w:val="superscript"/>
        </w:rPr>
        <w:t>4</w:t>
      </w:r>
      <w:r w:rsidRPr="00152A6A">
        <w:rPr>
          <w:rFonts w:ascii="Arial" w:hAnsi="Arial" w:cs="Arial"/>
          <w:sz w:val="24"/>
          <w:szCs w:val="24"/>
        </w:rPr>
        <w:t>Nanjing Neurology Medical Centre, Nanjing 210008, China</w:t>
      </w:r>
      <w:r w:rsidR="004934CF" w:rsidRPr="00152A6A">
        <w:rPr>
          <w:rFonts w:ascii="Arial" w:hAnsi="Arial" w:cs="Arial"/>
          <w:sz w:val="24"/>
          <w:szCs w:val="24"/>
        </w:rPr>
        <w:t xml:space="preserve">. </w:t>
      </w:r>
      <w:r w:rsidRPr="00152A6A">
        <w:rPr>
          <w:rFonts w:ascii="Arial" w:hAnsi="Arial" w:cs="Arial"/>
          <w:sz w:val="24"/>
          <w:szCs w:val="24"/>
          <w:vertAlign w:val="superscript"/>
        </w:rPr>
        <w:t>5</w:t>
      </w:r>
      <w:r w:rsidRPr="00152A6A">
        <w:rPr>
          <w:rFonts w:ascii="Arial" w:hAnsi="Arial" w:cs="Arial"/>
          <w:sz w:val="24"/>
          <w:szCs w:val="24"/>
        </w:rPr>
        <w:t>Department of Radiology, The Affiliated Drum Tower Hospital of Nanjing University Medical School, Nanjing 210008, China</w:t>
      </w:r>
      <w:r w:rsidR="004934CF" w:rsidRPr="00152A6A">
        <w:rPr>
          <w:rFonts w:ascii="Arial" w:hAnsi="Arial" w:cs="Arial"/>
          <w:sz w:val="24"/>
          <w:szCs w:val="24"/>
        </w:rPr>
        <w:t xml:space="preserve">. </w:t>
      </w:r>
      <w:r w:rsidRPr="00152A6A">
        <w:rPr>
          <w:rFonts w:ascii="Arial" w:hAnsi="Arial" w:cs="Arial"/>
          <w:sz w:val="24"/>
          <w:szCs w:val="24"/>
          <w:vertAlign w:val="superscript"/>
        </w:rPr>
        <w:t>6</w:t>
      </w:r>
      <w:r w:rsidRPr="00152A6A">
        <w:rPr>
          <w:rFonts w:ascii="Arial" w:hAnsi="Arial" w:cs="Arial"/>
          <w:sz w:val="24"/>
          <w:szCs w:val="24"/>
        </w:rPr>
        <w:t>The Brain Science Centre, Beijing Institute of Basic Medical Sciences, Beijing 100850, China</w:t>
      </w:r>
      <w:r w:rsidR="004934CF" w:rsidRPr="00152A6A">
        <w:rPr>
          <w:rFonts w:ascii="Arial" w:hAnsi="Arial" w:cs="Arial"/>
          <w:sz w:val="24"/>
          <w:szCs w:val="24"/>
        </w:rPr>
        <w:t xml:space="preserve">. </w:t>
      </w:r>
      <w:r w:rsidRPr="00152A6A">
        <w:rPr>
          <w:rFonts w:ascii="Arial" w:hAnsi="Arial" w:cs="Arial"/>
          <w:sz w:val="24"/>
          <w:szCs w:val="24"/>
          <w:vertAlign w:val="superscript"/>
        </w:rPr>
        <w:t>7</w:t>
      </w:r>
      <w:r w:rsidRPr="00152A6A">
        <w:rPr>
          <w:rFonts w:ascii="Arial" w:hAnsi="Arial" w:cs="Arial"/>
          <w:sz w:val="24"/>
          <w:szCs w:val="24"/>
        </w:rPr>
        <w:t>Centre of Alzheimer’s Disease, Beijing Institute for Brain Disorders, Beijing 100069, China</w:t>
      </w:r>
    </w:p>
    <w:p w14:paraId="4712E3DA" w14:textId="77777777" w:rsidR="00152A6A" w:rsidRPr="00152A6A" w:rsidRDefault="00152A6A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49A4A0A8" w14:textId="77777777" w:rsidR="00152A6A" w:rsidRPr="00152A6A" w:rsidRDefault="00152A6A" w:rsidP="00152A6A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sz w:val="24"/>
          <w:szCs w:val="24"/>
          <w:vertAlign w:val="superscript"/>
        </w:rPr>
        <w:t>#</w:t>
      </w:r>
      <w:r w:rsidRPr="00152A6A">
        <w:rPr>
          <w:rFonts w:ascii="Arial" w:hAnsi="Arial" w:cs="Arial"/>
          <w:sz w:val="24"/>
          <w:szCs w:val="24"/>
        </w:rPr>
        <w:t>Huiya Li, Pinyi Liu, and Bing Zhang are authors contributed equally to this work</w:t>
      </w:r>
    </w:p>
    <w:p w14:paraId="04E70E18" w14:textId="1435BDC3" w:rsidR="004934CF" w:rsidRPr="00152A6A" w:rsidRDefault="00152A6A" w:rsidP="004934CF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52A6A">
        <w:rPr>
          <w:rFonts w:ascii="Arial" w:hAnsi="Arial" w:cs="Arial"/>
          <w:color w:val="000000" w:themeColor="text1"/>
          <w:sz w:val="24"/>
          <w:szCs w:val="24"/>
          <w:vertAlign w:val="superscript"/>
        </w:rPr>
        <w:t>*</w:t>
      </w:r>
      <w:r w:rsidRPr="00152A6A">
        <w:rPr>
          <w:rFonts w:ascii="Arial" w:hAnsi="Arial" w:cs="Arial"/>
          <w:color w:val="000000" w:themeColor="text1"/>
          <w:sz w:val="24"/>
          <w:szCs w:val="24"/>
        </w:rPr>
        <w:t xml:space="preserve">Correspondence: </w:t>
      </w:r>
      <w:hyperlink r:id="rId6" w:history="1">
        <w:r w:rsidRPr="00152A6A">
          <w:rPr>
            <w:rStyle w:val="a3"/>
            <w:rFonts w:ascii="Arial" w:hAnsi="Arial" w:cs="Arial"/>
            <w:sz w:val="24"/>
            <w:szCs w:val="24"/>
          </w:rPr>
          <w:t>xuyun20042001@aliyun.com</w:t>
        </w:r>
      </w:hyperlink>
      <w:r w:rsidRPr="00152A6A">
        <w:rPr>
          <w:rFonts w:ascii="Arial" w:hAnsi="Arial" w:cs="Arial"/>
          <w:sz w:val="24"/>
          <w:szCs w:val="24"/>
        </w:rPr>
        <w:t xml:space="preserve"> (Y. Xu)</w:t>
      </w:r>
    </w:p>
    <w:bookmarkEnd w:id="0"/>
    <w:p w14:paraId="2123CC44" w14:textId="77777777" w:rsidR="008271FA" w:rsidRDefault="008271F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t>F</w:t>
      </w:r>
      <w:r>
        <w:rPr>
          <w:rFonts w:ascii="Arial" w:hAnsi="Arial" w:cs="Arial" w:hint="eastAsia"/>
          <w:b/>
          <w:bCs/>
          <w:noProof/>
          <w:sz w:val="24"/>
          <w:szCs w:val="24"/>
        </w:rPr>
        <w:t>ig</w:t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S1</w:t>
      </w:r>
    </w:p>
    <w:p w14:paraId="4C0C6392" w14:textId="0D60BD55" w:rsidR="008271FA" w:rsidRDefault="00E33146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5381389E" wp14:editId="6457C3D1">
            <wp:extent cx="5274310" cy="3063240"/>
            <wp:effectExtent l="0" t="0" r="2540" b="3810"/>
            <wp:docPr id="1929273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C10D7" w14:textId="74AE399F" w:rsidR="0098398C" w:rsidRDefault="008271F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S1.</w:t>
      </w:r>
      <w:r w:rsidR="007C1BEC">
        <w:rPr>
          <w:rFonts w:ascii="Arial" w:hAnsi="Arial" w:cs="Arial"/>
          <w:b/>
          <w:bCs/>
          <w:sz w:val="24"/>
          <w:szCs w:val="24"/>
        </w:rPr>
        <w:t xml:space="preserve"> Identification of microglia.</w:t>
      </w:r>
    </w:p>
    <w:p w14:paraId="716225D1" w14:textId="1992445A" w:rsidR="008271FA" w:rsidRPr="00354B63" w:rsidRDefault="00354B63" w:rsidP="004934CF">
      <w:pPr>
        <w:spacing w:line="480" w:lineRule="auto"/>
        <w:rPr>
          <w:rFonts w:ascii="Arial" w:hAnsi="Arial" w:cs="Arial"/>
          <w:noProof/>
          <w:sz w:val="24"/>
          <w:szCs w:val="24"/>
        </w:rPr>
      </w:pPr>
      <w:r w:rsidRPr="00354B63">
        <w:rPr>
          <w:rFonts w:ascii="Arial" w:hAnsi="Arial" w:cs="Arial"/>
          <w:noProof/>
          <w:sz w:val="24"/>
          <w:szCs w:val="24"/>
        </w:rPr>
        <w:t>Feature plot</w:t>
      </w:r>
      <w:r w:rsidR="00EE4798">
        <w:rPr>
          <w:rFonts w:ascii="Arial" w:hAnsi="Arial" w:cs="Arial"/>
          <w:noProof/>
          <w:sz w:val="24"/>
          <w:szCs w:val="24"/>
        </w:rPr>
        <w:t>s</w:t>
      </w:r>
      <w:r w:rsidRPr="00354B63">
        <w:rPr>
          <w:rFonts w:ascii="Arial" w:hAnsi="Arial" w:cs="Arial"/>
          <w:noProof/>
          <w:sz w:val="24"/>
          <w:szCs w:val="24"/>
        </w:rPr>
        <w:t xml:space="preserve"> of several </w:t>
      </w:r>
      <w:r w:rsidR="007C1BEC">
        <w:rPr>
          <w:rFonts w:ascii="Arial" w:hAnsi="Arial" w:cs="Arial"/>
          <w:noProof/>
          <w:sz w:val="24"/>
          <w:szCs w:val="24"/>
        </w:rPr>
        <w:t xml:space="preserve">canonical </w:t>
      </w:r>
      <w:r>
        <w:rPr>
          <w:rFonts w:ascii="Arial" w:hAnsi="Arial" w:cs="Arial"/>
          <w:noProof/>
          <w:sz w:val="24"/>
          <w:szCs w:val="24"/>
        </w:rPr>
        <w:t>microglia marker</w:t>
      </w:r>
      <w:r w:rsidR="007C1BEC">
        <w:rPr>
          <w:rFonts w:ascii="Arial" w:hAnsi="Arial" w:cs="Arial"/>
          <w:noProof/>
          <w:sz w:val="24"/>
          <w:szCs w:val="24"/>
        </w:rPr>
        <w:t xml:space="preserve">s including </w:t>
      </w:r>
      <w:r w:rsidR="007C1BEC" w:rsidRPr="007C1BEC">
        <w:rPr>
          <w:rFonts w:ascii="Arial" w:hAnsi="Arial" w:cs="Arial"/>
          <w:i/>
          <w:iCs/>
          <w:noProof/>
          <w:sz w:val="24"/>
          <w:szCs w:val="24"/>
        </w:rPr>
        <w:t>Tmem119</w:t>
      </w:r>
      <w:r w:rsidR="007C1BEC" w:rsidRPr="007C1BEC">
        <w:rPr>
          <w:rFonts w:ascii="Arial" w:hAnsi="Arial" w:cs="Arial"/>
          <w:b/>
          <w:bCs/>
          <w:noProof/>
          <w:sz w:val="24"/>
          <w:szCs w:val="24"/>
        </w:rPr>
        <w:t xml:space="preserve"> (A)</w:t>
      </w:r>
      <w:r w:rsidR="007C1BEC">
        <w:rPr>
          <w:rFonts w:ascii="Arial" w:hAnsi="Arial" w:cs="Arial"/>
          <w:noProof/>
          <w:sz w:val="24"/>
          <w:szCs w:val="24"/>
        </w:rPr>
        <w:t xml:space="preserve">, </w:t>
      </w:r>
      <w:r w:rsidR="007C1BEC" w:rsidRPr="007C1BEC">
        <w:rPr>
          <w:rFonts w:ascii="Arial" w:hAnsi="Arial" w:cs="Arial"/>
          <w:i/>
          <w:iCs/>
          <w:noProof/>
          <w:sz w:val="24"/>
          <w:szCs w:val="24"/>
        </w:rPr>
        <w:t>Cx3cr1</w:t>
      </w:r>
      <w:r w:rsidR="007C1BEC" w:rsidRPr="007C1BEC">
        <w:rPr>
          <w:rFonts w:ascii="Arial" w:hAnsi="Arial" w:cs="Arial"/>
          <w:b/>
          <w:bCs/>
          <w:noProof/>
          <w:sz w:val="24"/>
          <w:szCs w:val="24"/>
        </w:rPr>
        <w:t xml:space="preserve"> (B)</w:t>
      </w:r>
      <w:r w:rsidR="007C1BEC">
        <w:rPr>
          <w:rFonts w:ascii="Arial" w:hAnsi="Arial" w:cs="Arial"/>
          <w:noProof/>
          <w:sz w:val="24"/>
          <w:szCs w:val="24"/>
        </w:rPr>
        <w:t xml:space="preserve">, </w:t>
      </w:r>
      <w:r w:rsidR="007C1BEC" w:rsidRPr="007C1BEC">
        <w:rPr>
          <w:rFonts w:ascii="Arial" w:hAnsi="Arial" w:cs="Arial"/>
          <w:i/>
          <w:iCs/>
          <w:noProof/>
          <w:sz w:val="24"/>
          <w:szCs w:val="24"/>
        </w:rPr>
        <w:t>Sall1</w:t>
      </w:r>
      <w:r w:rsidR="007C1BEC" w:rsidRPr="007C1BEC">
        <w:rPr>
          <w:rFonts w:ascii="Arial" w:hAnsi="Arial" w:cs="Arial"/>
          <w:b/>
          <w:bCs/>
          <w:noProof/>
          <w:sz w:val="24"/>
          <w:szCs w:val="24"/>
        </w:rPr>
        <w:t xml:space="preserve"> (C)</w:t>
      </w:r>
      <w:r w:rsidR="007C1BEC">
        <w:rPr>
          <w:rFonts w:ascii="Arial" w:hAnsi="Arial" w:cs="Arial"/>
          <w:noProof/>
          <w:sz w:val="24"/>
          <w:szCs w:val="24"/>
        </w:rPr>
        <w:t xml:space="preserve">, </w:t>
      </w:r>
      <w:r w:rsidR="007C1BEC" w:rsidRPr="007C1BEC">
        <w:rPr>
          <w:rFonts w:ascii="Arial" w:hAnsi="Arial" w:cs="Arial"/>
          <w:i/>
          <w:iCs/>
          <w:noProof/>
          <w:sz w:val="24"/>
          <w:szCs w:val="24"/>
        </w:rPr>
        <w:t>Hexb</w:t>
      </w:r>
      <w:r w:rsidR="007C1BEC">
        <w:rPr>
          <w:rFonts w:ascii="Arial" w:hAnsi="Arial" w:cs="Arial"/>
          <w:noProof/>
          <w:sz w:val="24"/>
          <w:szCs w:val="24"/>
        </w:rPr>
        <w:t xml:space="preserve"> </w:t>
      </w:r>
      <w:r w:rsidR="007C1BEC" w:rsidRPr="007C1BEC">
        <w:rPr>
          <w:rFonts w:ascii="Arial" w:hAnsi="Arial" w:cs="Arial"/>
          <w:b/>
          <w:bCs/>
          <w:noProof/>
          <w:sz w:val="24"/>
          <w:szCs w:val="24"/>
        </w:rPr>
        <w:t>(D)</w:t>
      </w:r>
      <w:r w:rsidR="007C1BEC">
        <w:rPr>
          <w:rFonts w:ascii="Arial" w:hAnsi="Arial" w:cs="Arial"/>
          <w:noProof/>
          <w:sz w:val="24"/>
          <w:szCs w:val="24"/>
        </w:rPr>
        <w:t xml:space="preserve">, </w:t>
      </w:r>
      <w:r w:rsidR="007C1BEC" w:rsidRPr="007C1BEC">
        <w:rPr>
          <w:rFonts w:ascii="Arial" w:hAnsi="Arial" w:cs="Arial"/>
          <w:i/>
          <w:iCs/>
          <w:noProof/>
          <w:sz w:val="24"/>
          <w:szCs w:val="24"/>
        </w:rPr>
        <w:t>P2ry13</w:t>
      </w:r>
      <w:r w:rsidR="007C1BEC">
        <w:rPr>
          <w:rFonts w:ascii="Arial" w:hAnsi="Arial" w:cs="Arial"/>
          <w:noProof/>
          <w:sz w:val="24"/>
          <w:szCs w:val="24"/>
        </w:rPr>
        <w:t xml:space="preserve"> </w:t>
      </w:r>
      <w:r w:rsidR="007C1BEC" w:rsidRPr="007C1BEC">
        <w:rPr>
          <w:rFonts w:ascii="Arial" w:hAnsi="Arial" w:cs="Arial"/>
          <w:b/>
          <w:bCs/>
          <w:noProof/>
          <w:sz w:val="24"/>
          <w:szCs w:val="24"/>
        </w:rPr>
        <w:t xml:space="preserve">(E) </w:t>
      </w:r>
      <w:r w:rsidR="007C1BEC">
        <w:rPr>
          <w:rFonts w:ascii="Arial" w:hAnsi="Arial" w:cs="Arial"/>
          <w:noProof/>
          <w:sz w:val="24"/>
          <w:szCs w:val="24"/>
        </w:rPr>
        <w:t>and</w:t>
      </w:r>
      <w:r w:rsidR="007C1BEC" w:rsidRPr="007C1BEC">
        <w:rPr>
          <w:rFonts w:ascii="Arial" w:hAnsi="Arial" w:cs="Arial"/>
          <w:i/>
          <w:iCs/>
          <w:noProof/>
          <w:sz w:val="24"/>
          <w:szCs w:val="24"/>
        </w:rPr>
        <w:t xml:space="preserve"> P2ry12</w:t>
      </w:r>
      <w:r w:rsidR="007C1BEC">
        <w:rPr>
          <w:rFonts w:ascii="Arial" w:hAnsi="Arial" w:cs="Arial"/>
          <w:noProof/>
          <w:sz w:val="24"/>
          <w:szCs w:val="24"/>
        </w:rPr>
        <w:t xml:space="preserve"> </w:t>
      </w:r>
      <w:r w:rsidR="007C1BEC" w:rsidRPr="007C1BEC">
        <w:rPr>
          <w:rFonts w:ascii="Arial" w:hAnsi="Arial" w:cs="Arial"/>
          <w:b/>
          <w:bCs/>
          <w:noProof/>
          <w:sz w:val="24"/>
          <w:szCs w:val="24"/>
        </w:rPr>
        <w:t xml:space="preserve">(F) </w:t>
      </w:r>
      <w:r w:rsidR="007C1BEC">
        <w:rPr>
          <w:rFonts w:ascii="Arial" w:hAnsi="Arial" w:cs="Arial"/>
          <w:noProof/>
          <w:sz w:val="24"/>
          <w:szCs w:val="24"/>
        </w:rPr>
        <w:t>in all the cells.</w:t>
      </w:r>
    </w:p>
    <w:p w14:paraId="550FB2FA" w14:textId="77777777" w:rsidR="008271FA" w:rsidRPr="00152A6A" w:rsidRDefault="008271F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</w:p>
    <w:p w14:paraId="661F6644" w14:textId="55143A7A" w:rsidR="008271FA" w:rsidRDefault="008271FA" w:rsidP="008271FA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t>F</w:t>
      </w:r>
      <w:r>
        <w:rPr>
          <w:rFonts w:ascii="Arial" w:hAnsi="Arial" w:cs="Arial" w:hint="eastAsia"/>
          <w:b/>
          <w:bCs/>
          <w:noProof/>
          <w:sz w:val="24"/>
          <w:szCs w:val="24"/>
        </w:rPr>
        <w:t>ig</w:t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S2</w:t>
      </w:r>
    </w:p>
    <w:p w14:paraId="3E71EE08" w14:textId="20A5999B" w:rsidR="004934CF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F47F0C3" wp14:editId="1AB9C8C4">
            <wp:extent cx="5274310" cy="1638935"/>
            <wp:effectExtent l="0" t="0" r="2540" b="0"/>
            <wp:docPr id="3012407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EA282" w14:textId="3838086E" w:rsidR="00961B44" w:rsidRDefault="004934CF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8271FA">
        <w:rPr>
          <w:rFonts w:ascii="Arial" w:hAnsi="Arial" w:cs="Arial"/>
          <w:b/>
          <w:bCs/>
          <w:sz w:val="24"/>
          <w:szCs w:val="24"/>
        </w:rPr>
        <w:t>2</w:t>
      </w:r>
      <w:r w:rsidR="00961B44">
        <w:rPr>
          <w:rFonts w:ascii="Arial" w:hAnsi="Arial" w:cs="Arial"/>
          <w:b/>
          <w:bCs/>
          <w:sz w:val="24"/>
          <w:szCs w:val="24"/>
        </w:rPr>
        <w:t>. Temporal alterations of microglia after ischemic stroke.</w:t>
      </w:r>
    </w:p>
    <w:p w14:paraId="6E5E2A87" w14:textId="3570D355" w:rsidR="00961B44" w:rsidRPr="00961B44" w:rsidRDefault="00961B44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961B44">
        <w:rPr>
          <w:rFonts w:ascii="Arial" w:hAnsi="Arial" w:cs="Arial" w:hint="eastAsia"/>
          <w:sz w:val="24"/>
          <w:szCs w:val="24"/>
        </w:rPr>
        <w:t>K</w:t>
      </w:r>
      <w:r w:rsidRPr="00961B44">
        <w:rPr>
          <w:rFonts w:ascii="Arial" w:hAnsi="Arial" w:cs="Arial"/>
          <w:sz w:val="24"/>
          <w:szCs w:val="24"/>
        </w:rPr>
        <w:t>EGG analysis</w:t>
      </w:r>
      <w:r>
        <w:rPr>
          <w:rFonts w:ascii="Arial" w:hAnsi="Arial" w:cs="Arial"/>
          <w:sz w:val="24"/>
          <w:szCs w:val="24"/>
        </w:rPr>
        <w:t xml:space="preserve"> of microglial DEGs at 3-h (A), 12-h (B) and 3-d (C) post cerebral ischemia.</w:t>
      </w:r>
    </w:p>
    <w:p w14:paraId="30B39129" w14:textId="77777777" w:rsidR="00961B44" w:rsidRDefault="00961B44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025E5AB" w14:textId="71B9711F" w:rsidR="00961B44" w:rsidRDefault="00961B44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Fig S3</w:t>
      </w:r>
    </w:p>
    <w:p w14:paraId="46C63A3C" w14:textId="1AF8542C" w:rsidR="00961B44" w:rsidRPr="00395209" w:rsidRDefault="00E33146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CCDDD58" wp14:editId="3706CB80">
            <wp:extent cx="5274310" cy="4308475"/>
            <wp:effectExtent l="0" t="0" r="2540" b="0"/>
            <wp:docPr id="5205301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1A70C" w14:textId="45F8274F" w:rsidR="00152A6A" w:rsidRDefault="00961B44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Figure S3</w:t>
      </w:r>
      <w:r w:rsidR="004934CF" w:rsidRPr="00152A6A">
        <w:rPr>
          <w:rFonts w:ascii="Arial" w:hAnsi="Arial" w:cs="Arial"/>
          <w:b/>
          <w:bCs/>
          <w:sz w:val="24"/>
          <w:szCs w:val="24"/>
        </w:rPr>
        <w:t>. Identification of microglial clusters.</w:t>
      </w:r>
      <w:r w:rsidR="004934CF" w:rsidRPr="00152A6A">
        <w:rPr>
          <w:rFonts w:ascii="Arial" w:hAnsi="Arial" w:cs="Arial"/>
          <w:sz w:val="24"/>
          <w:szCs w:val="24"/>
        </w:rPr>
        <w:t xml:space="preserve"> </w:t>
      </w:r>
    </w:p>
    <w:p w14:paraId="2B44BB95" w14:textId="57673526" w:rsidR="00152A6A" w:rsidRPr="00961B44" w:rsidRDefault="004934CF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A-B)</w:t>
      </w:r>
      <w:r w:rsidRPr="00152A6A">
        <w:rPr>
          <w:rFonts w:ascii="Arial" w:hAnsi="Arial" w:cs="Arial"/>
          <w:sz w:val="24"/>
          <w:szCs w:val="24"/>
        </w:rPr>
        <w:t xml:space="preserve"> t-SNE plot </w:t>
      </w:r>
      <w:r w:rsidRPr="00152A6A">
        <w:rPr>
          <w:rFonts w:ascii="Arial" w:hAnsi="Arial" w:cs="Arial"/>
          <w:b/>
          <w:bCs/>
          <w:sz w:val="24"/>
          <w:szCs w:val="24"/>
        </w:rPr>
        <w:t>(A)</w:t>
      </w:r>
      <w:r w:rsidRPr="00152A6A">
        <w:rPr>
          <w:rFonts w:ascii="Arial" w:hAnsi="Arial" w:cs="Arial"/>
          <w:sz w:val="24"/>
          <w:szCs w:val="24"/>
        </w:rPr>
        <w:t xml:space="preserve"> and proportional histogram </w:t>
      </w:r>
      <w:r w:rsidRPr="00152A6A">
        <w:rPr>
          <w:rFonts w:ascii="Arial" w:hAnsi="Arial" w:cs="Arial"/>
          <w:b/>
          <w:bCs/>
          <w:sz w:val="24"/>
          <w:szCs w:val="24"/>
        </w:rPr>
        <w:t>(B)</w:t>
      </w:r>
      <w:r w:rsidRPr="00152A6A">
        <w:rPr>
          <w:rFonts w:ascii="Arial" w:hAnsi="Arial" w:cs="Arial"/>
          <w:sz w:val="24"/>
          <w:szCs w:val="24"/>
        </w:rPr>
        <w:t xml:space="preserve"> depicting the proportion alterations in four microglial sub-clusters in sham and MCAO (3-h, 12-h and 3-d) groups.</w:t>
      </w:r>
      <w:r w:rsidRPr="00152A6A">
        <w:rPr>
          <w:rFonts w:ascii="Arial" w:hAnsi="Arial" w:cs="Arial"/>
          <w:b/>
          <w:bCs/>
          <w:sz w:val="24"/>
          <w:szCs w:val="24"/>
        </w:rPr>
        <w:t xml:space="preserve"> </w:t>
      </w:r>
      <w:r w:rsidR="00354B63" w:rsidRPr="00354B63">
        <w:rPr>
          <w:rFonts w:ascii="Arial" w:hAnsi="Arial" w:cs="Arial"/>
          <w:sz w:val="24"/>
          <w:szCs w:val="24"/>
        </w:rPr>
        <w:t xml:space="preserve">Cluster annotations and coloring are consistent across panels. </w:t>
      </w:r>
      <w:r w:rsidR="003B40DF" w:rsidRPr="00354B63">
        <w:rPr>
          <w:rFonts w:ascii="Arial" w:hAnsi="Arial" w:cs="Arial"/>
          <w:b/>
          <w:bCs/>
          <w:sz w:val="24"/>
          <w:szCs w:val="24"/>
        </w:rPr>
        <w:t>(</w:t>
      </w:r>
      <w:r w:rsidR="003B40DF">
        <w:rPr>
          <w:rFonts w:ascii="Arial" w:hAnsi="Arial" w:cs="Arial"/>
          <w:b/>
          <w:bCs/>
          <w:sz w:val="24"/>
          <w:szCs w:val="24"/>
        </w:rPr>
        <w:t>C</w:t>
      </w:r>
      <w:r w:rsidR="003B40DF" w:rsidRPr="00354B63">
        <w:rPr>
          <w:rFonts w:ascii="Arial" w:hAnsi="Arial" w:cs="Arial"/>
          <w:b/>
          <w:bCs/>
          <w:sz w:val="24"/>
          <w:szCs w:val="24"/>
        </w:rPr>
        <w:t xml:space="preserve">) </w:t>
      </w:r>
      <w:r w:rsidR="003B40DF">
        <w:rPr>
          <w:rFonts w:ascii="Arial" w:hAnsi="Arial" w:cs="Arial"/>
          <w:sz w:val="24"/>
          <w:szCs w:val="24"/>
        </w:rPr>
        <w:t>Feature plots of</w:t>
      </w:r>
      <w:r w:rsidR="003B40DF" w:rsidRPr="00152A6A">
        <w:rPr>
          <w:rFonts w:ascii="Arial" w:hAnsi="Arial" w:cs="Arial"/>
          <w:sz w:val="24"/>
          <w:szCs w:val="24"/>
        </w:rPr>
        <w:t xml:space="preserve"> several homeostatic genes (</w:t>
      </w:r>
      <w:r w:rsidR="003B40DF" w:rsidRPr="00152A6A">
        <w:rPr>
          <w:rFonts w:ascii="Arial" w:hAnsi="Arial" w:cs="Arial"/>
          <w:i/>
          <w:iCs/>
          <w:sz w:val="24"/>
          <w:szCs w:val="24"/>
        </w:rPr>
        <w:t>Tmem119</w:t>
      </w:r>
      <w:r w:rsidR="003B40DF" w:rsidRPr="00152A6A">
        <w:rPr>
          <w:rFonts w:ascii="Arial" w:hAnsi="Arial" w:cs="Arial"/>
          <w:sz w:val="24"/>
          <w:szCs w:val="24"/>
        </w:rPr>
        <w:t xml:space="preserve">, </w:t>
      </w:r>
      <w:r w:rsidR="003B40DF" w:rsidRPr="00152A6A">
        <w:rPr>
          <w:rFonts w:ascii="Arial" w:hAnsi="Arial" w:cs="Arial"/>
          <w:i/>
          <w:iCs/>
          <w:sz w:val="24"/>
          <w:szCs w:val="24"/>
        </w:rPr>
        <w:t>Csf1r</w:t>
      </w:r>
      <w:r w:rsidR="003B40DF" w:rsidRPr="00152A6A">
        <w:rPr>
          <w:rFonts w:ascii="Arial" w:hAnsi="Arial" w:cs="Arial"/>
          <w:sz w:val="24"/>
          <w:szCs w:val="24"/>
        </w:rPr>
        <w:t xml:space="preserve">, </w:t>
      </w:r>
      <w:r w:rsidR="003B40DF" w:rsidRPr="00152A6A">
        <w:rPr>
          <w:rFonts w:ascii="Arial" w:hAnsi="Arial" w:cs="Arial"/>
          <w:i/>
          <w:iCs/>
          <w:sz w:val="24"/>
          <w:szCs w:val="24"/>
        </w:rPr>
        <w:t>P2ry12</w:t>
      </w:r>
      <w:r w:rsidR="003B40DF" w:rsidRPr="00152A6A">
        <w:rPr>
          <w:rFonts w:ascii="Arial" w:hAnsi="Arial" w:cs="Arial"/>
          <w:sz w:val="24"/>
          <w:szCs w:val="24"/>
        </w:rPr>
        <w:t xml:space="preserve">, </w:t>
      </w:r>
      <w:r w:rsidR="003B40DF" w:rsidRPr="00152A6A">
        <w:rPr>
          <w:rFonts w:ascii="Arial" w:hAnsi="Arial" w:cs="Arial"/>
          <w:i/>
          <w:iCs/>
          <w:sz w:val="24"/>
          <w:szCs w:val="24"/>
        </w:rPr>
        <w:t>P2ry13</w:t>
      </w:r>
      <w:r w:rsidR="003B40DF" w:rsidRPr="00152A6A">
        <w:rPr>
          <w:rFonts w:ascii="Arial" w:hAnsi="Arial" w:cs="Arial"/>
          <w:sz w:val="24"/>
          <w:szCs w:val="24"/>
        </w:rPr>
        <w:t xml:space="preserve">, </w:t>
      </w:r>
      <w:r w:rsidR="003B40DF" w:rsidRPr="00152A6A">
        <w:rPr>
          <w:rFonts w:ascii="Arial" w:hAnsi="Arial" w:cs="Arial"/>
          <w:i/>
          <w:iCs/>
          <w:sz w:val="24"/>
          <w:szCs w:val="24"/>
        </w:rPr>
        <w:t>Cx3cr1</w:t>
      </w:r>
      <w:r w:rsidR="003B40DF" w:rsidRPr="00152A6A">
        <w:rPr>
          <w:rFonts w:ascii="Arial" w:hAnsi="Arial" w:cs="Arial"/>
          <w:sz w:val="24"/>
          <w:szCs w:val="24"/>
        </w:rPr>
        <w:t xml:space="preserve">, </w:t>
      </w:r>
      <w:r w:rsidR="003B40DF" w:rsidRPr="00152A6A">
        <w:rPr>
          <w:rFonts w:ascii="Arial" w:hAnsi="Arial" w:cs="Arial"/>
          <w:i/>
          <w:iCs/>
          <w:sz w:val="24"/>
          <w:szCs w:val="24"/>
        </w:rPr>
        <w:t>Hexb</w:t>
      </w:r>
      <w:r w:rsidR="003B40DF" w:rsidRPr="00152A6A">
        <w:rPr>
          <w:rFonts w:ascii="Arial" w:hAnsi="Arial" w:cs="Arial"/>
          <w:sz w:val="24"/>
          <w:szCs w:val="24"/>
        </w:rPr>
        <w:t xml:space="preserve">) in microglia. </w:t>
      </w:r>
      <w:r w:rsidR="003B40DF" w:rsidRPr="00152A6A">
        <w:rPr>
          <w:rFonts w:ascii="Arial" w:hAnsi="Arial" w:cs="Arial"/>
          <w:b/>
          <w:bCs/>
          <w:sz w:val="24"/>
          <w:szCs w:val="24"/>
        </w:rPr>
        <w:t>(</w:t>
      </w:r>
      <w:r w:rsidR="003B40DF">
        <w:rPr>
          <w:rFonts w:ascii="Arial" w:hAnsi="Arial" w:cs="Arial"/>
          <w:b/>
          <w:bCs/>
          <w:sz w:val="24"/>
          <w:szCs w:val="24"/>
        </w:rPr>
        <w:t>D</w:t>
      </w:r>
      <w:r w:rsidR="003B40DF" w:rsidRPr="00152A6A">
        <w:rPr>
          <w:rFonts w:ascii="Arial" w:hAnsi="Arial" w:cs="Arial"/>
          <w:b/>
          <w:bCs/>
          <w:sz w:val="24"/>
          <w:szCs w:val="24"/>
        </w:rPr>
        <w:t xml:space="preserve">) </w:t>
      </w:r>
      <w:r w:rsidR="003B40DF" w:rsidRPr="00152A6A">
        <w:rPr>
          <w:rFonts w:ascii="Arial" w:hAnsi="Arial" w:cs="Arial"/>
          <w:sz w:val="24"/>
          <w:szCs w:val="24"/>
        </w:rPr>
        <w:t>Heatmap showing top-10 marker genes of four distinct microglial sub-clusters.</w:t>
      </w:r>
      <w:r w:rsidR="003B40DF" w:rsidRPr="00152A6A">
        <w:rPr>
          <w:rFonts w:ascii="Arial" w:hAnsi="Arial" w:cs="Arial"/>
          <w:b/>
          <w:bCs/>
          <w:sz w:val="24"/>
          <w:szCs w:val="24"/>
        </w:rPr>
        <w:t xml:space="preserve"> </w:t>
      </w:r>
      <w:r w:rsidRPr="00152A6A">
        <w:rPr>
          <w:rFonts w:ascii="Arial" w:hAnsi="Arial" w:cs="Arial"/>
          <w:b/>
          <w:bCs/>
          <w:sz w:val="24"/>
          <w:szCs w:val="24"/>
        </w:rPr>
        <w:t>(</w:t>
      </w:r>
      <w:r w:rsidR="003B40DF">
        <w:rPr>
          <w:rFonts w:ascii="Arial" w:hAnsi="Arial" w:cs="Arial"/>
          <w:b/>
          <w:bCs/>
          <w:sz w:val="24"/>
          <w:szCs w:val="24"/>
        </w:rPr>
        <w:t>E</w:t>
      </w:r>
      <w:r w:rsidR="00961B44">
        <w:rPr>
          <w:rFonts w:ascii="Arial" w:hAnsi="Arial" w:cs="Arial"/>
          <w:b/>
          <w:bCs/>
          <w:sz w:val="24"/>
          <w:szCs w:val="24"/>
        </w:rPr>
        <w:t xml:space="preserve">, </w:t>
      </w:r>
      <w:r w:rsidR="003B40DF">
        <w:rPr>
          <w:rFonts w:ascii="Arial" w:hAnsi="Arial" w:cs="Arial"/>
          <w:b/>
          <w:bCs/>
          <w:sz w:val="24"/>
          <w:szCs w:val="24"/>
        </w:rPr>
        <w:t>F</w:t>
      </w:r>
      <w:r w:rsidRPr="00152A6A">
        <w:rPr>
          <w:rFonts w:ascii="Arial" w:hAnsi="Arial" w:cs="Arial"/>
          <w:b/>
          <w:bCs/>
          <w:sz w:val="24"/>
          <w:szCs w:val="24"/>
        </w:rPr>
        <w:t>)</w:t>
      </w:r>
      <w:r w:rsidR="00354B63">
        <w:rPr>
          <w:rFonts w:ascii="Arial" w:hAnsi="Arial" w:cs="Arial"/>
          <w:b/>
          <w:bCs/>
          <w:sz w:val="24"/>
          <w:szCs w:val="24"/>
        </w:rPr>
        <w:t xml:space="preserve"> </w:t>
      </w:r>
      <w:r w:rsidR="00354B63" w:rsidRPr="00354B63">
        <w:rPr>
          <w:rFonts w:ascii="Arial" w:hAnsi="Arial" w:cs="Arial"/>
          <w:sz w:val="24"/>
          <w:szCs w:val="24"/>
        </w:rPr>
        <w:t>Feature plot</w:t>
      </w:r>
      <w:r w:rsidR="00961B44">
        <w:rPr>
          <w:rFonts w:ascii="Arial" w:hAnsi="Arial" w:cs="Arial"/>
          <w:sz w:val="24"/>
          <w:szCs w:val="24"/>
        </w:rPr>
        <w:t>s</w:t>
      </w:r>
      <w:r w:rsidR="00354B63">
        <w:rPr>
          <w:rFonts w:ascii="Arial" w:hAnsi="Arial" w:cs="Arial"/>
          <w:sz w:val="24"/>
          <w:szCs w:val="24"/>
        </w:rPr>
        <w:t xml:space="preserve"> in microglia using top-10 </w:t>
      </w:r>
      <w:r w:rsidR="00966B16">
        <w:rPr>
          <w:rFonts w:ascii="Arial" w:hAnsi="Arial" w:cs="Arial"/>
          <w:sz w:val="24"/>
          <w:szCs w:val="24"/>
        </w:rPr>
        <w:t>Cluster-1</w:t>
      </w:r>
      <w:r w:rsidR="00354B63">
        <w:rPr>
          <w:rFonts w:ascii="Arial" w:hAnsi="Arial" w:cs="Arial"/>
          <w:sz w:val="24"/>
          <w:szCs w:val="24"/>
        </w:rPr>
        <w:t>-specific</w:t>
      </w:r>
      <w:r w:rsidR="00354B63" w:rsidRPr="00354B63">
        <w:rPr>
          <w:rFonts w:ascii="Arial" w:hAnsi="Arial" w:cs="Arial"/>
          <w:sz w:val="24"/>
          <w:szCs w:val="24"/>
        </w:rPr>
        <w:t xml:space="preserve"> </w:t>
      </w:r>
      <w:r w:rsidR="00354B63" w:rsidRPr="00354B63">
        <w:rPr>
          <w:rFonts w:ascii="Arial" w:hAnsi="Arial" w:cs="Arial"/>
          <w:b/>
          <w:bCs/>
          <w:sz w:val="24"/>
          <w:szCs w:val="24"/>
        </w:rPr>
        <w:t>(</w:t>
      </w:r>
      <w:r w:rsidR="003B40DF">
        <w:rPr>
          <w:rFonts w:ascii="Arial" w:hAnsi="Arial" w:cs="Arial"/>
          <w:b/>
          <w:bCs/>
          <w:sz w:val="24"/>
          <w:szCs w:val="24"/>
        </w:rPr>
        <w:t>E</w:t>
      </w:r>
      <w:r w:rsidR="00354B63" w:rsidRPr="00354B63">
        <w:rPr>
          <w:rFonts w:ascii="Arial" w:hAnsi="Arial" w:cs="Arial"/>
          <w:b/>
          <w:bCs/>
          <w:sz w:val="24"/>
          <w:szCs w:val="24"/>
        </w:rPr>
        <w:t>)</w:t>
      </w:r>
      <w:r w:rsidR="00354B63">
        <w:rPr>
          <w:rFonts w:ascii="Arial" w:hAnsi="Arial" w:cs="Arial"/>
          <w:sz w:val="24"/>
          <w:szCs w:val="24"/>
        </w:rPr>
        <w:t xml:space="preserve"> or </w:t>
      </w:r>
      <w:r w:rsidR="00966B16">
        <w:rPr>
          <w:rFonts w:ascii="Arial" w:hAnsi="Arial" w:cs="Arial"/>
          <w:sz w:val="24"/>
          <w:szCs w:val="24"/>
        </w:rPr>
        <w:t>Cluster-3</w:t>
      </w:r>
      <w:r w:rsidR="00354B63">
        <w:rPr>
          <w:rFonts w:ascii="Arial" w:hAnsi="Arial" w:cs="Arial"/>
          <w:sz w:val="24"/>
          <w:szCs w:val="24"/>
        </w:rPr>
        <w:t xml:space="preserve">-specific </w:t>
      </w:r>
      <w:r w:rsidR="00354B63" w:rsidRPr="00354B63">
        <w:rPr>
          <w:rFonts w:ascii="Arial" w:hAnsi="Arial" w:cs="Arial"/>
          <w:b/>
          <w:bCs/>
          <w:sz w:val="24"/>
          <w:szCs w:val="24"/>
        </w:rPr>
        <w:t>(</w:t>
      </w:r>
      <w:r w:rsidR="003B40DF">
        <w:rPr>
          <w:rFonts w:ascii="Arial" w:hAnsi="Arial" w:cs="Arial"/>
          <w:b/>
          <w:bCs/>
          <w:sz w:val="24"/>
          <w:szCs w:val="24"/>
        </w:rPr>
        <w:t>F</w:t>
      </w:r>
      <w:r w:rsidR="00354B63" w:rsidRPr="00354B63">
        <w:rPr>
          <w:rFonts w:ascii="Arial" w:hAnsi="Arial" w:cs="Arial"/>
          <w:b/>
          <w:bCs/>
          <w:sz w:val="24"/>
          <w:szCs w:val="24"/>
        </w:rPr>
        <w:t>)</w:t>
      </w:r>
      <w:r w:rsidR="00354B63">
        <w:rPr>
          <w:rFonts w:ascii="Arial" w:hAnsi="Arial" w:cs="Arial"/>
          <w:sz w:val="24"/>
          <w:szCs w:val="24"/>
        </w:rPr>
        <w:t xml:space="preserve"> marker genes.</w:t>
      </w:r>
    </w:p>
    <w:p w14:paraId="661965C0" w14:textId="77777777" w:rsidR="00152A6A" w:rsidRPr="00152A6A" w:rsidRDefault="00152A6A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510744E2" w14:textId="6EE6686D" w:rsidR="00152A6A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4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4"/>
        </w:rPr>
        <w:t>. S</w:t>
      </w:r>
      <w:r w:rsidR="00961B44">
        <w:rPr>
          <w:rFonts w:ascii="Arial" w:hAnsi="Arial" w:cs="Arial"/>
          <w:b/>
          <w:bCs/>
          <w:noProof/>
          <w:sz w:val="24"/>
          <w:szCs w:val="24"/>
        </w:rPr>
        <w:t>4</w:t>
      </w:r>
    </w:p>
    <w:p w14:paraId="5C0DCA58" w14:textId="7652F940" w:rsidR="00657BE1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116A31" wp14:editId="5154A33A">
            <wp:extent cx="5274310" cy="5879465"/>
            <wp:effectExtent l="0" t="0" r="2540" b="6985"/>
            <wp:docPr id="18247542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7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13428" w14:textId="3ED39E2E" w:rsid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961B44">
        <w:rPr>
          <w:rFonts w:ascii="Arial" w:hAnsi="Arial" w:cs="Arial"/>
          <w:b/>
          <w:bCs/>
          <w:sz w:val="24"/>
          <w:szCs w:val="24"/>
        </w:rPr>
        <w:t>4</w:t>
      </w:r>
      <w:r w:rsidRPr="00152A6A">
        <w:rPr>
          <w:rFonts w:ascii="Arial" w:hAnsi="Arial" w:cs="Arial"/>
          <w:b/>
          <w:bCs/>
          <w:sz w:val="24"/>
          <w:szCs w:val="24"/>
        </w:rPr>
        <w:t>. Expression level of Cluster 1 markers among four identified microglial sub-clusters</w:t>
      </w:r>
      <w:r w:rsidRPr="00152A6A">
        <w:rPr>
          <w:rFonts w:ascii="Arial" w:hAnsi="Arial" w:cs="Arial"/>
          <w:sz w:val="24"/>
          <w:szCs w:val="24"/>
        </w:rPr>
        <w:t xml:space="preserve">. </w:t>
      </w:r>
    </w:p>
    <w:p w14:paraId="7B153D25" w14:textId="3B7CC513" w:rsidR="00657BE1" w:rsidRP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sz w:val="24"/>
          <w:szCs w:val="24"/>
        </w:rPr>
        <w:t xml:space="preserve">Feature plots </w:t>
      </w:r>
      <w:r w:rsidRPr="00152A6A">
        <w:rPr>
          <w:rFonts w:ascii="Arial" w:hAnsi="Arial" w:cs="Arial"/>
          <w:b/>
          <w:bCs/>
          <w:sz w:val="24"/>
          <w:szCs w:val="24"/>
        </w:rPr>
        <w:t>(A)</w:t>
      </w:r>
      <w:r w:rsidRPr="00152A6A">
        <w:rPr>
          <w:rFonts w:ascii="Arial" w:hAnsi="Arial" w:cs="Arial"/>
          <w:sz w:val="24"/>
          <w:szCs w:val="24"/>
        </w:rPr>
        <w:t xml:space="preserve"> and violin plots </w:t>
      </w:r>
      <w:r w:rsidRPr="00152A6A">
        <w:rPr>
          <w:rFonts w:ascii="Arial" w:hAnsi="Arial" w:cs="Arial"/>
          <w:b/>
          <w:bCs/>
          <w:sz w:val="24"/>
          <w:szCs w:val="24"/>
        </w:rPr>
        <w:t>(B)</w:t>
      </w:r>
      <w:r w:rsidRPr="00152A6A">
        <w:rPr>
          <w:rFonts w:ascii="Arial" w:hAnsi="Arial" w:cs="Arial"/>
          <w:sz w:val="24"/>
          <w:szCs w:val="24"/>
        </w:rPr>
        <w:t xml:space="preserve"> for visualizing the top-10 marker genes of Cluster 1 in microglia.</w:t>
      </w:r>
    </w:p>
    <w:p w14:paraId="5A3A692E" w14:textId="27E20AFA" w:rsidR="00657BE1" w:rsidRP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25CBDD4F" w14:textId="513C1EB1" w:rsidR="00152A6A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4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4"/>
        </w:rPr>
        <w:t>. S</w:t>
      </w:r>
      <w:r w:rsidR="00961B44">
        <w:rPr>
          <w:rFonts w:ascii="Arial" w:hAnsi="Arial" w:cs="Arial"/>
          <w:b/>
          <w:bCs/>
          <w:noProof/>
          <w:sz w:val="24"/>
          <w:szCs w:val="24"/>
        </w:rPr>
        <w:t>5</w:t>
      </w:r>
    </w:p>
    <w:p w14:paraId="271188B0" w14:textId="2D265431" w:rsidR="00657BE1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45104C" wp14:editId="6F3B4F0D">
            <wp:extent cx="5274310" cy="5969000"/>
            <wp:effectExtent l="0" t="0" r="2540" b="0"/>
            <wp:docPr id="10881677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6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B810B" w14:textId="2E316F14" w:rsid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961B44">
        <w:rPr>
          <w:rFonts w:ascii="Arial" w:hAnsi="Arial" w:cs="Arial"/>
          <w:b/>
          <w:bCs/>
          <w:sz w:val="24"/>
          <w:szCs w:val="24"/>
        </w:rPr>
        <w:t>5</w:t>
      </w:r>
      <w:r w:rsidRPr="00152A6A">
        <w:rPr>
          <w:rFonts w:ascii="Arial" w:hAnsi="Arial" w:cs="Arial"/>
          <w:b/>
          <w:bCs/>
          <w:sz w:val="24"/>
          <w:szCs w:val="24"/>
        </w:rPr>
        <w:t>. Expression level of Cluster 3 markers among four identified microglial sub-clusters</w:t>
      </w:r>
      <w:r w:rsidRPr="00152A6A">
        <w:rPr>
          <w:rFonts w:ascii="Arial" w:hAnsi="Arial" w:cs="Arial"/>
          <w:sz w:val="24"/>
          <w:szCs w:val="24"/>
        </w:rPr>
        <w:t xml:space="preserve">. </w:t>
      </w:r>
    </w:p>
    <w:p w14:paraId="63F2D4D9" w14:textId="11B22FAB" w:rsidR="00657BE1" w:rsidRP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sz w:val="24"/>
          <w:szCs w:val="24"/>
        </w:rPr>
        <w:t xml:space="preserve">Feature plots </w:t>
      </w:r>
      <w:r w:rsidRPr="00152A6A">
        <w:rPr>
          <w:rFonts w:ascii="Arial" w:hAnsi="Arial" w:cs="Arial"/>
          <w:b/>
          <w:bCs/>
          <w:sz w:val="24"/>
          <w:szCs w:val="24"/>
        </w:rPr>
        <w:t>(A)</w:t>
      </w:r>
      <w:r w:rsidRPr="00152A6A">
        <w:rPr>
          <w:rFonts w:ascii="Arial" w:hAnsi="Arial" w:cs="Arial"/>
          <w:sz w:val="24"/>
          <w:szCs w:val="24"/>
        </w:rPr>
        <w:t xml:space="preserve"> and violin plots </w:t>
      </w:r>
      <w:r w:rsidRPr="00152A6A">
        <w:rPr>
          <w:rFonts w:ascii="Arial" w:hAnsi="Arial" w:cs="Arial"/>
          <w:b/>
          <w:bCs/>
          <w:sz w:val="24"/>
          <w:szCs w:val="24"/>
        </w:rPr>
        <w:t>(B)</w:t>
      </w:r>
      <w:r w:rsidRPr="00152A6A">
        <w:rPr>
          <w:rFonts w:ascii="Arial" w:hAnsi="Arial" w:cs="Arial"/>
          <w:sz w:val="24"/>
          <w:szCs w:val="24"/>
        </w:rPr>
        <w:t xml:space="preserve"> for visualizing top-10 marker genes of Cluster 3 in microglia.</w:t>
      </w:r>
    </w:p>
    <w:p w14:paraId="3523E3FE" w14:textId="663D01C3" w:rsidR="00657BE1" w:rsidRP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4D7995D1" w14:textId="05257AB8" w:rsidR="00152A6A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4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4"/>
        </w:rPr>
        <w:t>. S</w:t>
      </w:r>
      <w:r w:rsidR="00961B44">
        <w:rPr>
          <w:rFonts w:ascii="Arial" w:hAnsi="Arial" w:cs="Arial"/>
          <w:b/>
          <w:bCs/>
          <w:noProof/>
          <w:sz w:val="24"/>
          <w:szCs w:val="24"/>
        </w:rPr>
        <w:t>6</w:t>
      </w:r>
    </w:p>
    <w:p w14:paraId="3CE9C9B6" w14:textId="245801C2" w:rsidR="00657BE1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EB701F" wp14:editId="0CF35CC9">
            <wp:extent cx="5274310" cy="5166360"/>
            <wp:effectExtent l="0" t="0" r="2540" b="0"/>
            <wp:docPr id="10324572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6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FE982" w14:textId="3503697D" w:rsidR="00152A6A" w:rsidRDefault="00657BE1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961B44">
        <w:rPr>
          <w:rFonts w:ascii="Arial" w:hAnsi="Arial" w:cs="Arial"/>
          <w:b/>
          <w:bCs/>
          <w:sz w:val="24"/>
          <w:szCs w:val="24"/>
        </w:rPr>
        <w:t>6</w:t>
      </w:r>
      <w:r w:rsidRPr="00152A6A">
        <w:rPr>
          <w:rFonts w:ascii="Arial" w:hAnsi="Arial" w:cs="Arial"/>
          <w:b/>
          <w:bCs/>
          <w:sz w:val="24"/>
          <w:szCs w:val="24"/>
        </w:rPr>
        <w:t xml:space="preserve">. Expression level of DAM markers among four identified microglial sub-clusters. </w:t>
      </w:r>
    </w:p>
    <w:p w14:paraId="19D49CF2" w14:textId="2648D8BF" w:rsidR="00657BE1" w:rsidRP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sz w:val="24"/>
          <w:szCs w:val="24"/>
        </w:rPr>
        <w:t>Feature plots visualizing DAM marker genes among four identified microglial sub-clusters.</w:t>
      </w:r>
    </w:p>
    <w:p w14:paraId="4A84CC53" w14:textId="77777777" w:rsidR="00152A6A" w:rsidRPr="00152A6A" w:rsidRDefault="00152A6A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534FF057" w14:textId="257B6799" w:rsidR="00152A6A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4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4"/>
        </w:rPr>
        <w:t>. S</w:t>
      </w:r>
      <w:r w:rsidR="00961B44">
        <w:rPr>
          <w:rFonts w:ascii="Arial" w:hAnsi="Arial" w:cs="Arial"/>
          <w:b/>
          <w:bCs/>
          <w:noProof/>
          <w:sz w:val="24"/>
          <w:szCs w:val="24"/>
        </w:rPr>
        <w:t>7</w:t>
      </w:r>
    </w:p>
    <w:p w14:paraId="01FE67A5" w14:textId="71FF0C38" w:rsidR="00657BE1" w:rsidRPr="00152A6A" w:rsidRDefault="00B2470B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E934EC" wp14:editId="7F7B2E77">
            <wp:extent cx="5274310" cy="4841240"/>
            <wp:effectExtent l="0" t="0" r="2540" b="0"/>
            <wp:docPr id="7487867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4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AEAA6" w14:textId="4EC3EEE6" w:rsidR="00152A6A" w:rsidRDefault="00657BE1" w:rsidP="004934CF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961B44">
        <w:rPr>
          <w:rFonts w:ascii="Arial" w:hAnsi="Arial" w:cs="Arial"/>
          <w:b/>
          <w:bCs/>
          <w:sz w:val="24"/>
          <w:szCs w:val="24"/>
        </w:rPr>
        <w:t>7</w:t>
      </w:r>
      <w:r w:rsidRPr="00152A6A">
        <w:rPr>
          <w:rFonts w:ascii="Arial" w:hAnsi="Arial" w:cs="Arial"/>
          <w:b/>
          <w:bCs/>
          <w:sz w:val="24"/>
          <w:szCs w:val="24"/>
        </w:rPr>
        <w:t>. Identification of Cluster 1 and Cluster 3</w:t>
      </w:r>
      <w:r w:rsidR="007C1BEC">
        <w:rPr>
          <w:rFonts w:ascii="Arial" w:hAnsi="Arial" w:cs="Arial"/>
          <w:b/>
          <w:bCs/>
          <w:sz w:val="24"/>
          <w:szCs w:val="24"/>
        </w:rPr>
        <w:t xml:space="preserve"> in published datasets</w:t>
      </w:r>
      <w:r w:rsidRPr="00152A6A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04092B91" w14:textId="09F9E9ED" w:rsidR="00657BE1" w:rsidRPr="0076067D" w:rsidRDefault="00657BE1" w:rsidP="004934CF">
      <w:pPr>
        <w:spacing w:line="480" w:lineRule="auto"/>
        <w:rPr>
          <w:rFonts w:ascii="Arial" w:hAnsi="Arial" w:cs="Arial"/>
          <w:color w:val="4472C4" w:themeColor="accent1"/>
          <w:sz w:val="24"/>
          <w:szCs w:val="24"/>
        </w:rPr>
      </w:pPr>
      <w:r w:rsidRPr="0076067D">
        <w:rPr>
          <w:rFonts w:ascii="Arial" w:hAnsi="Arial" w:cs="Arial"/>
          <w:color w:val="4472C4" w:themeColor="accent1"/>
          <w:sz w:val="24"/>
          <w:szCs w:val="24"/>
        </w:rPr>
        <w:t>Reanalysis of publis</w:t>
      </w:r>
      <w:r w:rsidRPr="00574BA2">
        <w:rPr>
          <w:rFonts w:ascii="Arial" w:hAnsi="Arial" w:cs="Arial"/>
          <w:color w:val="4472C4" w:themeColor="accent1"/>
          <w:sz w:val="24"/>
          <w:szCs w:val="24"/>
        </w:rPr>
        <w:t xml:space="preserve">hed microglial datasets from Zheng </w:t>
      </w:r>
      <w:r w:rsidRPr="00CD1F0C">
        <w:rPr>
          <w:rFonts w:ascii="Arial" w:hAnsi="Arial" w:cs="Arial"/>
          <w:i/>
          <w:iCs/>
          <w:color w:val="4472C4" w:themeColor="accent1"/>
          <w:sz w:val="24"/>
          <w:szCs w:val="24"/>
        </w:rPr>
        <w:t>et al</w:t>
      </w:r>
      <w:r w:rsidR="00C714E3">
        <w:rPr>
          <w:rFonts w:ascii="Arial" w:hAnsi="Arial" w:cs="Arial"/>
          <w:i/>
          <w:iCs/>
          <w:color w:val="4472C4" w:themeColor="accent1"/>
          <w:sz w:val="24"/>
          <w:szCs w:val="24"/>
        </w:rPr>
        <w:t>.</w:t>
      </w:r>
      <w:r w:rsidR="00574BA2" w:rsidRPr="00CD1F0C">
        <w:rPr>
          <w:rFonts w:ascii="Arial" w:hAnsi="Arial" w:cs="Arial"/>
          <w:i/>
          <w:iCs/>
          <w:color w:val="4472C4" w:themeColor="accent1"/>
          <w:sz w:val="24"/>
          <w:szCs w:val="24"/>
        </w:rPr>
        <w:t xml:space="preserve"> </w:t>
      </w:r>
      <w:r w:rsidR="00574BA2">
        <w:rPr>
          <w:rFonts w:ascii="Arial" w:hAnsi="Arial" w:cs="Arial"/>
          <w:color w:val="4472C4" w:themeColor="accent1"/>
          <w:sz w:val="24"/>
          <w:szCs w:val="24"/>
        </w:rPr>
        <w:t>(</w:t>
      </w:r>
      <w:r w:rsidR="00574BA2" w:rsidRPr="00574BA2">
        <w:rPr>
          <w:rFonts w:ascii="Arial" w:hAnsi="Arial" w:cs="Arial"/>
          <w:color w:val="4472C4" w:themeColor="accent1"/>
          <w:sz w:val="24"/>
          <w:szCs w:val="24"/>
        </w:rPr>
        <w:t>MCAO-24</w:t>
      </w:r>
      <w:r w:rsidR="00574BA2">
        <w:rPr>
          <w:rFonts w:ascii="Arial" w:hAnsi="Arial" w:cs="Arial"/>
          <w:color w:val="4472C4" w:themeColor="accent1"/>
          <w:sz w:val="24"/>
          <w:szCs w:val="24"/>
        </w:rPr>
        <w:t>h</w:t>
      </w:r>
      <w:r w:rsidR="00B2470B">
        <w:rPr>
          <w:rFonts w:ascii="Arial" w:hAnsi="Arial" w:cs="Arial" w:hint="eastAsia"/>
          <w:color w:val="4472C4" w:themeColor="accent1"/>
          <w:sz w:val="24"/>
          <w:szCs w:val="24"/>
        </w:rPr>
        <w:t>)</w:t>
      </w:r>
      <w:r w:rsidR="00B2470B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r w:rsidR="00B2470B">
        <w:rPr>
          <w:rFonts w:ascii="Arial" w:hAnsi="Arial" w:cs="Arial" w:hint="eastAsia"/>
          <w:color w:val="4472C4" w:themeColor="accent1"/>
          <w:sz w:val="24"/>
          <w:szCs w:val="24"/>
        </w:rPr>
        <w:t>(</w:t>
      </w:r>
      <w:r w:rsidR="00B2470B">
        <w:rPr>
          <w:rFonts w:ascii="Arial" w:hAnsi="Arial" w:cs="Arial"/>
          <w:color w:val="4472C4" w:themeColor="accent1"/>
          <w:sz w:val="24"/>
          <w:szCs w:val="24"/>
        </w:rPr>
        <w:t>A)</w:t>
      </w:r>
      <w:r w:rsidR="00A41A60">
        <w:rPr>
          <w:rFonts w:ascii="Arial" w:hAnsi="Arial" w:cs="Arial"/>
          <w:color w:val="4472C4" w:themeColor="accent1"/>
          <w:sz w:val="24"/>
          <w:szCs w:val="24"/>
        </w:rPr>
        <w:t>,</w:t>
      </w:r>
      <w:r w:rsidR="00C4404D" w:rsidRPr="00574BA2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r w:rsidR="0076067D" w:rsidRPr="00574BA2">
        <w:rPr>
          <w:rFonts w:ascii="Arial" w:hAnsi="Arial" w:cs="Arial"/>
          <w:color w:val="4472C4" w:themeColor="accent1"/>
          <w:sz w:val="24"/>
          <w:szCs w:val="24"/>
        </w:rPr>
        <w:t>Kim</w:t>
      </w:r>
      <w:r w:rsidR="00C4404D" w:rsidRPr="00CD1F0C">
        <w:rPr>
          <w:rFonts w:ascii="Arial" w:hAnsi="Arial" w:cs="Arial"/>
          <w:i/>
          <w:iCs/>
          <w:color w:val="4472C4" w:themeColor="accent1"/>
          <w:sz w:val="24"/>
          <w:szCs w:val="24"/>
        </w:rPr>
        <w:t xml:space="preserve"> et al</w:t>
      </w:r>
      <w:r w:rsidR="00C4404D" w:rsidRPr="00574BA2">
        <w:rPr>
          <w:rFonts w:ascii="Arial" w:hAnsi="Arial" w:cs="Arial"/>
          <w:color w:val="4472C4" w:themeColor="accent1"/>
          <w:sz w:val="24"/>
          <w:szCs w:val="24"/>
        </w:rPr>
        <w:t>.</w:t>
      </w:r>
      <w:r w:rsidR="00C714E3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r w:rsidR="00574BA2">
        <w:rPr>
          <w:rFonts w:ascii="Arial" w:hAnsi="Arial" w:cs="Arial"/>
          <w:color w:val="4472C4" w:themeColor="accent1"/>
          <w:sz w:val="24"/>
          <w:szCs w:val="24"/>
        </w:rPr>
        <w:t>(MCAO-24h and MCAO-48h)</w:t>
      </w:r>
      <w:r w:rsidR="00A41A60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r w:rsidR="00B2470B">
        <w:rPr>
          <w:rFonts w:ascii="Arial" w:hAnsi="Arial" w:cs="Arial"/>
          <w:color w:val="4472C4" w:themeColor="accent1"/>
          <w:sz w:val="24"/>
          <w:szCs w:val="24"/>
        </w:rPr>
        <w:t xml:space="preserve">(B) </w:t>
      </w:r>
      <w:r w:rsidR="00A41A60">
        <w:rPr>
          <w:rFonts w:ascii="Arial" w:hAnsi="Arial" w:cs="Arial" w:hint="eastAsia"/>
          <w:color w:val="4472C4" w:themeColor="accent1"/>
          <w:sz w:val="24"/>
          <w:szCs w:val="24"/>
        </w:rPr>
        <w:t>and</w:t>
      </w:r>
      <w:r w:rsidR="00A41A60">
        <w:rPr>
          <w:rFonts w:ascii="Arial" w:hAnsi="Arial" w:cs="Arial"/>
          <w:color w:val="4472C4" w:themeColor="accent1"/>
          <w:sz w:val="24"/>
          <w:szCs w:val="24"/>
        </w:rPr>
        <w:t xml:space="preserve"> Zeng </w:t>
      </w:r>
      <w:r w:rsidR="00A41A60" w:rsidRPr="00A41A60">
        <w:rPr>
          <w:rFonts w:ascii="Arial" w:hAnsi="Arial" w:cs="Arial"/>
          <w:i/>
          <w:iCs/>
          <w:color w:val="4472C4" w:themeColor="accent1"/>
          <w:sz w:val="24"/>
          <w:szCs w:val="24"/>
        </w:rPr>
        <w:t>et al</w:t>
      </w:r>
      <w:r w:rsidR="00A41A60">
        <w:rPr>
          <w:rFonts w:ascii="Arial" w:hAnsi="Arial" w:cs="Arial"/>
          <w:color w:val="4472C4" w:themeColor="accent1"/>
          <w:sz w:val="24"/>
          <w:szCs w:val="24"/>
        </w:rPr>
        <w:t>. (MCAO-1d, MCAO-3d and MCAO-7d)</w:t>
      </w:r>
      <w:r w:rsidR="00B2470B">
        <w:rPr>
          <w:rFonts w:ascii="Arial" w:hAnsi="Arial" w:cs="Arial"/>
          <w:color w:val="4472C4" w:themeColor="accent1"/>
          <w:sz w:val="24"/>
          <w:szCs w:val="24"/>
        </w:rPr>
        <w:t xml:space="preserve"> (C)</w:t>
      </w:r>
      <w:r w:rsidR="00C714E3">
        <w:rPr>
          <w:rFonts w:ascii="Arial" w:hAnsi="Arial" w:cs="Arial"/>
          <w:color w:val="4472C4" w:themeColor="accent1"/>
          <w:sz w:val="24"/>
          <w:szCs w:val="24"/>
        </w:rPr>
        <w:t>.</w:t>
      </w:r>
      <w:r w:rsidRPr="00574BA2">
        <w:rPr>
          <w:rFonts w:ascii="Arial" w:hAnsi="Arial" w:cs="Arial"/>
          <w:color w:val="4472C4" w:themeColor="accent1"/>
          <w:sz w:val="24"/>
          <w:szCs w:val="24"/>
        </w:rPr>
        <w:t xml:space="preserve"> Cluster 1 (using </w:t>
      </w:r>
      <w:r w:rsidR="00966B16" w:rsidRPr="00574BA2">
        <w:rPr>
          <w:rFonts w:ascii="Arial" w:hAnsi="Arial" w:cs="Arial"/>
          <w:color w:val="4472C4" w:themeColor="accent1"/>
          <w:sz w:val="24"/>
          <w:szCs w:val="24"/>
        </w:rPr>
        <w:t xml:space="preserve">Cluster 1 </w:t>
      </w:r>
      <w:r w:rsidR="00574BA2">
        <w:rPr>
          <w:rFonts w:ascii="Arial" w:hAnsi="Arial" w:cs="Arial"/>
          <w:color w:val="4472C4" w:themeColor="accent1"/>
          <w:sz w:val="24"/>
          <w:szCs w:val="24"/>
        </w:rPr>
        <w:t xml:space="preserve">gene </w:t>
      </w:r>
      <w:r w:rsidRPr="00574BA2">
        <w:rPr>
          <w:rFonts w:ascii="Arial" w:hAnsi="Arial" w:cs="Arial"/>
          <w:color w:val="4472C4" w:themeColor="accent1"/>
          <w:sz w:val="24"/>
          <w:szCs w:val="24"/>
        </w:rPr>
        <w:t>set from our scRNA-seq)</w:t>
      </w:r>
      <w:r w:rsidR="0076067D" w:rsidRPr="00574BA2">
        <w:rPr>
          <w:rFonts w:ascii="Arial" w:hAnsi="Arial" w:cs="Arial"/>
          <w:color w:val="4472C4" w:themeColor="accent1"/>
          <w:sz w:val="24"/>
          <w:szCs w:val="24"/>
        </w:rPr>
        <w:t xml:space="preserve"> (red)</w:t>
      </w:r>
      <w:r w:rsidRPr="00574BA2">
        <w:rPr>
          <w:rFonts w:ascii="Arial" w:hAnsi="Arial" w:cs="Arial"/>
          <w:color w:val="4472C4" w:themeColor="accent1"/>
          <w:sz w:val="24"/>
          <w:szCs w:val="24"/>
        </w:rPr>
        <w:t xml:space="preserve">, Cluster 3 (using </w:t>
      </w:r>
      <w:r w:rsidR="00966B16" w:rsidRPr="00574BA2">
        <w:rPr>
          <w:rFonts w:ascii="Arial" w:hAnsi="Arial" w:cs="Arial"/>
          <w:color w:val="4472C4" w:themeColor="accent1"/>
          <w:sz w:val="24"/>
          <w:szCs w:val="24"/>
        </w:rPr>
        <w:t xml:space="preserve">Cluster 3 </w:t>
      </w:r>
      <w:r w:rsidR="00574BA2">
        <w:rPr>
          <w:rFonts w:ascii="Arial" w:hAnsi="Arial" w:cs="Arial"/>
          <w:color w:val="4472C4" w:themeColor="accent1"/>
          <w:sz w:val="24"/>
          <w:szCs w:val="24"/>
        </w:rPr>
        <w:t xml:space="preserve">gene </w:t>
      </w:r>
      <w:r w:rsidRPr="00574BA2">
        <w:rPr>
          <w:rFonts w:ascii="Arial" w:hAnsi="Arial" w:cs="Arial"/>
          <w:color w:val="4472C4" w:themeColor="accent1"/>
          <w:sz w:val="24"/>
          <w:szCs w:val="24"/>
        </w:rPr>
        <w:t xml:space="preserve">set from our scRNA-seq) </w:t>
      </w:r>
      <w:r w:rsidR="0076067D" w:rsidRPr="00574BA2">
        <w:rPr>
          <w:rFonts w:ascii="Arial" w:hAnsi="Arial" w:cs="Arial"/>
          <w:color w:val="4472C4" w:themeColor="accent1"/>
          <w:sz w:val="24"/>
          <w:szCs w:val="24"/>
        </w:rPr>
        <w:t xml:space="preserve">(green) </w:t>
      </w:r>
      <w:r w:rsidRPr="00574BA2">
        <w:rPr>
          <w:rFonts w:ascii="Arial" w:hAnsi="Arial" w:cs="Arial"/>
          <w:color w:val="4472C4" w:themeColor="accent1"/>
          <w:sz w:val="24"/>
          <w:szCs w:val="24"/>
        </w:rPr>
        <w:t>were visualized in the t-SNE plot.</w:t>
      </w:r>
      <w:r w:rsidR="00C4404D" w:rsidRPr="00574BA2">
        <w:rPr>
          <w:rFonts w:ascii="Arial" w:hAnsi="Arial" w:cs="Arial"/>
          <w:color w:val="4472C4" w:themeColor="accent1"/>
          <w:sz w:val="24"/>
          <w:szCs w:val="24"/>
        </w:rPr>
        <w:t xml:space="preserve"> Co-expression of Cluster 1 marker</w:t>
      </w:r>
      <w:r w:rsidR="00C4404D" w:rsidRPr="0076067D">
        <w:rPr>
          <w:rFonts w:ascii="Arial" w:hAnsi="Arial" w:cs="Arial"/>
          <w:color w:val="4472C4" w:themeColor="accent1"/>
          <w:sz w:val="24"/>
          <w:szCs w:val="24"/>
        </w:rPr>
        <w:t xml:space="preserve"> genes and Cluster 3 marker genes were indicated by yellow.</w:t>
      </w:r>
    </w:p>
    <w:p w14:paraId="1A79CEF7" w14:textId="77777777" w:rsidR="00152A6A" w:rsidRPr="00152A6A" w:rsidRDefault="00152A6A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661C37B4" w14:textId="3E69DB7E" w:rsidR="00152A6A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4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4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4"/>
        </w:rPr>
        <w:t>. S</w:t>
      </w:r>
      <w:r w:rsidR="00961B44">
        <w:rPr>
          <w:rFonts w:ascii="Arial" w:hAnsi="Arial" w:cs="Arial"/>
          <w:b/>
          <w:bCs/>
          <w:noProof/>
          <w:sz w:val="24"/>
          <w:szCs w:val="24"/>
        </w:rPr>
        <w:t>8</w:t>
      </w:r>
    </w:p>
    <w:p w14:paraId="3541F5D1" w14:textId="140D9AB7" w:rsidR="00657BE1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B0350E" wp14:editId="3D01EA51">
            <wp:extent cx="5274310" cy="5128260"/>
            <wp:effectExtent l="0" t="0" r="2540" b="0"/>
            <wp:docPr id="139465595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B91C6" w14:textId="77C42818" w:rsid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961B44">
        <w:rPr>
          <w:rFonts w:ascii="Arial" w:hAnsi="Arial" w:cs="Arial"/>
          <w:b/>
          <w:bCs/>
          <w:sz w:val="24"/>
          <w:szCs w:val="24"/>
        </w:rPr>
        <w:t>8</w:t>
      </w:r>
      <w:r w:rsidRPr="00152A6A">
        <w:rPr>
          <w:rFonts w:ascii="Arial" w:hAnsi="Arial" w:cs="Arial"/>
          <w:b/>
          <w:bCs/>
          <w:sz w:val="24"/>
          <w:szCs w:val="24"/>
        </w:rPr>
        <w:t>. Identification of ICAM and IPAM.</w:t>
      </w:r>
      <w:r w:rsidRPr="00152A6A">
        <w:rPr>
          <w:rFonts w:ascii="Arial" w:hAnsi="Arial" w:cs="Arial"/>
          <w:sz w:val="24"/>
          <w:szCs w:val="24"/>
        </w:rPr>
        <w:t xml:space="preserve"> </w:t>
      </w:r>
    </w:p>
    <w:p w14:paraId="1D981C15" w14:textId="71ECFA86" w:rsidR="00657BE1" w:rsidRP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A)</w:t>
      </w:r>
      <w:r w:rsidRPr="00152A6A">
        <w:rPr>
          <w:rFonts w:ascii="Arial" w:hAnsi="Arial" w:cs="Arial"/>
          <w:sz w:val="24"/>
          <w:szCs w:val="24"/>
        </w:rPr>
        <w:t xml:space="preserve"> Overview images stained for ICAM-specific LGALS3, IPAM-specific PIK3IP1 and microglial-marker TMEM119 showing the spatial distribution of ICAM and IPAM within sections from MCAO 12-h mice (scale bar: 1000 µm). The right-most images are magnifications of the selected regions (scale bar: 50 µm). </w:t>
      </w:r>
      <w:r w:rsidRPr="00152A6A">
        <w:rPr>
          <w:rFonts w:ascii="Arial" w:hAnsi="Arial" w:cs="Arial"/>
          <w:b/>
          <w:bCs/>
          <w:sz w:val="24"/>
          <w:szCs w:val="24"/>
        </w:rPr>
        <w:t>B-C)</w:t>
      </w:r>
      <w:r w:rsidRPr="00152A6A">
        <w:rPr>
          <w:rFonts w:ascii="Arial" w:hAnsi="Arial" w:cs="Arial"/>
          <w:sz w:val="24"/>
          <w:szCs w:val="24"/>
        </w:rPr>
        <w:t xml:space="preserve"> Representative immunofluorescence images of ICAM-specific marker LGALS3/IPAM-specific marker PIK3IP1 and microglia-specific marker TMEM119 in the infarct and peri-infarct regions within sections of sham and MCAO (3-h, 12-h, and 3-d post stroke) mice (scale bar: </w:t>
      </w:r>
      <w:r w:rsidR="002C4A8E">
        <w:rPr>
          <w:rFonts w:ascii="Arial" w:hAnsi="Arial" w:cs="Arial"/>
          <w:sz w:val="24"/>
          <w:szCs w:val="24"/>
        </w:rPr>
        <w:t>5</w:t>
      </w:r>
      <w:r w:rsidRPr="00152A6A">
        <w:rPr>
          <w:rFonts w:ascii="Arial" w:hAnsi="Arial" w:cs="Arial"/>
          <w:sz w:val="24"/>
          <w:szCs w:val="24"/>
        </w:rPr>
        <w:t xml:space="preserve">0 µm) </w:t>
      </w:r>
      <w:r w:rsidRPr="00152A6A">
        <w:rPr>
          <w:rFonts w:ascii="Arial" w:hAnsi="Arial" w:cs="Arial"/>
          <w:b/>
          <w:bCs/>
          <w:sz w:val="24"/>
          <w:szCs w:val="24"/>
        </w:rPr>
        <w:t>(B).</w:t>
      </w:r>
      <w:r w:rsidRPr="00152A6A">
        <w:rPr>
          <w:rFonts w:ascii="Arial" w:hAnsi="Arial" w:cs="Arial"/>
          <w:sz w:val="24"/>
          <w:szCs w:val="24"/>
        </w:rPr>
        <w:t xml:space="preserve"> Expression </w:t>
      </w:r>
      <w:r w:rsidRPr="00152A6A">
        <w:rPr>
          <w:rFonts w:ascii="Arial" w:hAnsi="Arial" w:cs="Arial"/>
          <w:sz w:val="24"/>
          <w:szCs w:val="24"/>
        </w:rPr>
        <w:lastRenderedPageBreak/>
        <w:t>of LGALS3 in TMEM119</w:t>
      </w:r>
      <w:r w:rsidRPr="00620D63">
        <w:rPr>
          <w:rFonts w:ascii="Arial" w:hAnsi="Arial" w:cs="Arial"/>
          <w:sz w:val="24"/>
          <w:szCs w:val="24"/>
          <w:vertAlign w:val="superscript"/>
        </w:rPr>
        <w:t>+</w:t>
      </w:r>
      <w:r w:rsidRPr="00152A6A">
        <w:rPr>
          <w:rFonts w:ascii="Arial" w:hAnsi="Arial" w:cs="Arial"/>
          <w:sz w:val="24"/>
          <w:szCs w:val="24"/>
        </w:rPr>
        <w:t xml:space="preserve"> cells was quantified in the infarct and peri-infarct regions, respectively. The fluorescence intensity of LGALS3 in the MCAO group was normalized to the mean value of that measured in the sham group. The proportion of PIK3IP1</w:t>
      </w:r>
      <w:r w:rsidRPr="00620D63">
        <w:rPr>
          <w:rFonts w:ascii="Arial" w:hAnsi="Arial" w:cs="Arial"/>
          <w:sz w:val="24"/>
          <w:szCs w:val="24"/>
          <w:vertAlign w:val="superscript"/>
        </w:rPr>
        <w:t>+</w:t>
      </w:r>
      <w:r w:rsidRPr="00152A6A">
        <w:rPr>
          <w:rFonts w:ascii="Arial" w:hAnsi="Arial" w:cs="Arial"/>
          <w:sz w:val="24"/>
          <w:szCs w:val="24"/>
        </w:rPr>
        <w:t>TMEM119</w:t>
      </w:r>
      <w:r w:rsidRPr="00620D63">
        <w:rPr>
          <w:rFonts w:ascii="Arial" w:hAnsi="Arial" w:cs="Arial"/>
          <w:sz w:val="24"/>
          <w:szCs w:val="24"/>
          <w:vertAlign w:val="superscript"/>
        </w:rPr>
        <w:t>+</w:t>
      </w:r>
      <w:r w:rsidRPr="00152A6A">
        <w:rPr>
          <w:rFonts w:ascii="Arial" w:hAnsi="Arial" w:cs="Arial"/>
          <w:sz w:val="24"/>
          <w:szCs w:val="24"/>
        </w:rPr>
        <w:t xml:space="preserve"> cells among TMEM119</w:t>
      </w:r>
      <w:r w:rsidRPr="00620D63">
        <w:rPr>
          <w:rFonts w:ascii="Arial" w:hAnsi="Arial" w:cs="Arial"/>
          <w:sz w:val="24"/>
          <w:szCs w:val="24"/>
          <w:vertAlign w:val="superscript"/>
        </w:rPr>
        <w:t>+</w:t>
      </w:r>
      <w:r w:rsidRPr="00152A6A">
        <w:rPr>
          <w:rFonts w:ascii="Arial" w:hAnsi="Arial" w:cs="Arial"/>
          <w:sz w:val="24"/>
          <w:szCs w:val="24"/>
        </w:rPr>
        <w:t xml:space="preserve"> cells was manually counted</w:t>
      </w:r>
      <w:r w:rsidRPr="00152A6A">
        <w:rPr>
          <w:rFonts w:ascii="Arial" w:hAnsi="Arial" w:cs="Arial"/>
          <w:b/>
          <w:bCs/>
          <w:sz w:val="24"/>
          <w:szCs w:val="24"/>
        </w:rPr>
        <w:t xml:space="preserve"> (C)</w:t>
      </w:r>
      <w:r w:rsidRPr="00152A6A">
        <w:rPr>
          <w:rFonts w:ascii="Arial" w:hAnsi="Arial" w:cs="Arial"/>
          <w:sz w:val="24"/>
          <w:szCs w:val="24"/>
        </w:rPr>
        <w:t>. n = 3/group. Data are presented as mean ± SEM. **P &lt; 0.01, ***P &lt; 0.001, by Student’s t-test.</w:t>
      </w:r>
    </w:p>
    <w:p w14:paraId="51F03AA0" w14:textId="0805FA6C" w:rsidR="00657BE1" w:rsidRP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6864C318" w14:textId="57699AF5" w:rsidR="00657BE1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8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8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8"/>
        </w:rPr>
        <w:t>. S</w:t>
      </w:r>
      <w:r w:rsidR="00961B44">
        <w:rPr>
          <w:rFonts w:ascii="Arial" w:hAnsi="Arial" w:cs="Arial"/>
          <w:b/>
          <w:bCs/>
          <w:noProof/>
          <w:sz w:val="24"/>
          <w:szCs w:val="28"/>
        </w:rPr>
        <w:t>9</w:t>
      </w:r>
    </w:p>
    <w:p w14:paraId="3CEA38C8" w14:textId="22B29B34" w:rsidR="00657BE1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7497E6CE" wp14:editId="3430538C">
            <wp:extent cx="5274310" cy="4884420"/>
            <wp:effectExtent l="0" t="0" r="2540" b="0"/>
            <wp:docPr id="203781100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B6ED5" w14:textId="5A8598AE" w:rsidR="009C1A91" w:rsidRPr="009C1A91" w:rsidRDefault="00657BE1" w:rsidP="009C1A9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961B44">
        <w:rPr>
          <w:rFonts w:ascii="Arial" w:hAnsi="Arial" w:cs="Arial"/>
          <w:b/>
          <w:bCs/>
          <w:sz w:val="24"/>
          <w:szCs w:val="24"/>
        </w:rPr>
        <w:t>9</w:t>
      </w:r>
      <w:r w:rsidRPr="00152A6A">
        <w:rPr>
          <w:rFonts w:ascii="Arial" w:hAnsi="Arial" w:cs="Arial"/>
          <w:b/>
          <w:bCs/>
          <w:sz w:val="24"/>
          <w:szCs w:val="24"/>
        </w:rPr>
        <w:t>.</w:t>
      </w:r>
      <w:r w:rsidR="009C1A91" w:rsidRPr="009C1A91">
        <w:t xml:space="preserve"> </w:t>
      </w:r>
      <w:bookmarkStart w:id="1" w:name="_Hlk144732435"/>
      <w:r w:rsidR="00966B16">
        <w:rPr>
          <w:rFonts w:ascii="Arial" w:hAnsi="Arial" w:cs="Arial"/>
          <w:b/>
          <w:bCs/>
          <w:sz w:val="24"/>
          <w:szCs w:val="24"/>
        </w:rPr>
        <w:t>Spatial distribution of</w:t>
      </w:r>
      <w:r w:rsidR="009C1A91" w:rsidRPr="009C1A91">
        <w:rPr>
          <w:rFonts w:ascii="Arial" w:hAnsi="Arial" w:cs="Arial"/>
          <w:b/>
          <w:bCs/>
          <w:sz w:val="24"/>
          <w:szCs w:val="24"/>
        </w:rPr>
        <w:t xml:space="preserve"> </w:t>
      </w:r>
      <w:r w:rsidR="00966B16">
        <w:rPr>
          <w:rFonts w:ascii="Arial" w:hAnsi="Arial" w:cs="Arial"/>
          <w:b/>
          <w:bCs/>
          <w:sz w:val="24"/>
          <w:szCs w:val="24"/>
        </w:rPr>
        <w:t>selected</w:t>
      </w:r>
      <w:r w:rsidR="00966B16" w:rsidRPr="009C1A91">
        <w:rPr>
          <w:rFonts w:ascii="Arial" w:hAnsi="Arial" w:cs="Arial"/>
          <w:b/>
          <w:bCs/>
          <w:sz w:val="24"/>
          <w:szCs w:val="24"/>
        </w:rPr>
        <w:t xml:space="preserve"> </w:t>
      </w:r>
      <w:r w:rsidR="009C1A91" w:rsidRPr="009C1A91">
        <w:rPr>
          <w:rFonts w:ascii="Arial" w:hAnsi="Arial" w:cs="Arial"/>
          <w:b/>
          <w:bCs/>
          <w:sz w:val="24"/>
          <w:szCs w:val="24"/>
        </w:rPr>
        <w:t>genes and pathways.</w:t>
      </w:r>
      <w:bookmarkEnd w:id="1"/>
    </w:p>
    <w:p w14:paraId="5988949A" w14:textId="690129A8" w:rsidR="00657BE1" w:rsidRPr="009C1A91" w:rsidRDefault="009C1A91" w:rsidP="009C1A91">
      <w:pPr>
        <w:spacing w:line="480" w:lineRule="auto"/>
        <w:rPr>
          <w:rFonts w:ascii="Arial" w:hAnsi="Arial" w:cs="Arial"/>
          <w:sz w:val="24"/>
          <w:szCs w:val="24"/>
        </w:rPr>
      </w:pPr>
      <w:bookmarkStart w:id="2" w:name="_Hlk144900110"/>
      <w:r w:rsidRPr="00961B44">
        <w:rPr>
          <w:rFonts w:ascii="Arial" w:hAnsi="Arial" w:cs="Arial"/>
          <w:b/>
          <w:bCs/>
          <w:sz w:val="24"/>
          <w:szCs w:val="24"/>
        </w:rPr>
        <w:t>A-</w:t>
      </w:r>
      <w:r w:rsidR="003B40DF">
        <w:rPr>
          <w:rFonts w:ascii="Arial" w:hAnsi="Arial" w:cs="Arial"/>
          <w:b/>
          <w:bCs/>
          <w:sz w:val="24"/>
          <w:szCs w:val="24"/>
        </w:rPr>
        <w:t>D</w:t>
      </w:r>
      <w:r w:rsidRPr="00961B44">
        <w:rPr>
          <w:rFonts w:ascii="Arial" w:hAnsi="Arial" w:cs="Arial"/>
          <w:b/>
          <w:bCs/>
          <w:sz w:val="24"/>
          <w:szCs w:val="24"/>
        </w:rPr>
        <w:t>)</w:t>
      </w:r>
      <w:r w:rsidRPr="009C1A91">
        <w:rPr>
          <w:rFonts w:ascii="Arial" w:hAnsi="Arial" w:cs="Arial"/>
          <w:sz w:val="24"/>
          <w:szCs w:val="24"/>
        </w:rPr>
        <w:t xml:space="preserve"> Feature plots of in selected genes (</w:t>
      </w:r>
      <w:r w:rsidRPr="00961B44">
        <w:rPr>
          <w:rFonts w:ascii="Arial" w:hAnsi="Arial" w:cs="Arial"/>
          <w:i/>
          <w:iCs/>
          <w:sz w:val="24"/>
          <w:szCs w:val="24"/>
        </w:rPr>
        <w:t>Lgals3</w:t>
      </w:r>
      <w:r w:rsidRPr="009C1A91">
        <w:rPr>
          <w:rFonts w:ascii="Arial" w:hAnsi="Arial" w:cs="Arial"/>
          <w:sz w:val="24"/>
          <w:szCs w:val="24"/>
        </w:rPr>
        <w:t xml:space="preserve">, </w:t>
      </w:r>
      <w:r w:rsidRPr="00961B44">
        <w:rPr>
          <w:rFonts w:ascii="Arial" w:hAnsi="Arial" w:cs="Arial"/>
          <w:i/>
          <w:iCs/>
          <w:sz w:val="24"/>
          <w:szCs w:val="24"/>
        </w:rPr>
        <w:t>Pik3ip1</w:t>
      </w:r>
      <w:r w:rsidRPr="009C1A91">
        <w:rPr>
          <w:rFonts w:ascii="Arial" w:hAnsi="Arial" w:cs="Arial"/>
          <w:sz w:val="24"/>
          <w:szCs w:val="24"/>
        </w:rPr>
        <w:t xml:space="preserve">, </w:t>
      </w:r>
      <w:r w:rsidRPr="00961B44">
        <w:rPr>
          <w:rFonts w:ascii="Arial" w:hAnsi="Arial" w:cs="Arial"/>
          <w:i/>
          <w:iCs/>
          <w:sz w:val="24"/>
          <w:szCs w:val="24"/>
        </w:rPr>
        <w:t>Ms4a6c</w:t>
      </w:r>
      <w:r w:rsidRPr="009C1A91">
        <w:rPr>
          <w:rFonts w:ascii="Arial" w:hAnsi="Arial" w:cs="Arial"/>
          <w:sz w:val="24"/>
          <w:szCs w:val="24"/>
        </w:rPr>
        <w:t xml:space="preserve">, </w:t>
      </w:r>
      <w:r w:rsidRPr="00961B44">
        <w:rPr>
          <w:rFonts w:ascii="Arial" w:hAnsi="Arial" w:cs="Arial"/>
          <w:i/>
          <w:iCs/>
          <w:sz w:val="24"/>
          <w:szCs w:val="24"/>
        </w:rPr>
        <w:t>Gpr65</w:t>
      </w:r>
      <w:r w:rsidRPr="009C1A91">
        <w:rPr>
          <w:rFonts w:ascii="Arial" w:hAnsi="Arial" w:cs="Arial"/>
          <w:sz w:val="24"/>
          <w:szCs w:val="24"/>
        </w:rPr>
        <w:t xml:space="preserve">) in </w:t>
      </w:r>
      <w:r w:rsidRPr="009C1A91">
        <w:rPr>
          <w:rFonts w:ascii="Arial" w:hAnsi="Arial" w:cs="Arial"/>
          <w:sz w:val="24"/>
          <w:szCs w:val="24"/>
        </w:rPr>
        <w:lastRenderedPageBreak/>
        <w:t>the 10×Visium spatial transcriptomics (</w:t>
      </w:r>
      <w:r w:rsidR="00961B44">
        <w:rPr>
          <w:rFonts w:ascii="Arial" w:hAnsi="Arial" w:cs="Arial"/>
          <w:sz w:val="24"/>
          <w:szCs w:val="24"/>
        </w:rPr>
        <w:t>S</w:t>
      </w:r>
      <w:r w:rsidRPr="009C1A91">
        <w:rPr>
          <w:rFonts w:ascii="Arial" w:hAnsi="Arial" w:cs="Arial"/>
          <w:sz w:val="24"/>
          <w:szCs w:val="24"/>
        </w:rPr>
        <w:t xml:space="preserve">ham, MCAO-3h, MCAO-12h, MCAO-3d). </w:t>
      </w:r>
      <w:r w:rsidR="003B40DF">
        <w:rPr>
          <w:rFonts w:ascii="Arial" w:hAnsi="Arial" w:cs="Arial"/>
          <w:b/>
          <w:bCs/>
          <w:sz w:val="24"/>
          <w:szCs w:val="24"/>
        </w:rPr>
        <w:t>E</w:t>
      </w:r>
      <w:r w:rsidRPr="00961B44">
        <w:rPr>
          <w:rFonts w:ascii="Arial" w:hAnsi="Arial" w:cs="Arial"/>
          <w:b/>
          <w:bCs/>
          <w:sz w:val="24"/>
          <w:szCs w:val="24"/>
        </w:rPr>
        <w:t>-</w:t>
      </w:r>
      <w:r w:rsidR="003B40DF">
        <w:rPr>
          <w:rFonts w:ascii="Arial" w:hAnsi="Arial" w:cs="Arial"/>
          <w:b/>
          <w:bCs/>
          <w:sz w:val="24"/>
          <w:szCs w:val="24"/>
        </w:rPr>
        <w:t>I</w:t>
      </w:r>
      <w:r w:rsidRPr="00961B44">
        <w:rPr>
          <w:rFonts w:ascii="Arial" w:hAnsi="Arial" w:cs="Arial"/>
          <w:b/>
          <w:bCs/>
          <w:sz w:val="24"/>
          <w:szCs w:val="24"/>
        </w:rPr>
        <w:t>)</w:t>
      </w:r>
      <w:r w:rsidRPr="009C1A91">
        <w:rPr>
          <w:rFonts w:ascii="Arial" w:hAnsi="Arial" w:cs="Arial"/>
          <w:sz w:val="24"/>
          <w:szCs w:val="24"/>
        </w:rPr>
        <w:t xml:space="preserve"> 10×Visium spatial transcriptomics highlighting several pathways (“BCAAs degradation,” “Biosynthesis of unsaturated fatty acids,” “Fatty acids degradation,” “Fatty acid elongation,” “Sphingolipid metabolism”) using the AddModuleScore.</w:t>
      </w:r>
      <w:r w:rsidR="003B40DF">
        <w:rPr>
          <w:rFonts w:ascii="Arial" w:hAnsi="Arial" w:cs="Arial"/>
          <w:sz w:val="24"/>
          <w:szCs w:val="24"/>
        </w:rPr>
        <w:t xml:space="preserve"> </w:t>
      </w:r>
      <w:r w:rsidR="003B40DF" w:rsidRPr="003B40DF">
        <w:rPr>
          <w:rFonts w:ascii="Arial" w:hAnsi="Arial" w:cs="Arial"/>
          <w:b/>
          <w:bCs/>
          <w:sz w:val="24"/>
          <w:szCs w:val="24"/>
        </w:rPr>
        <w:t xml:space="preserve">J) </w:t>
      </w:r>
      <w:r w:rsidR="003B40DF" w:rsidRPr="009C1A91">
        <w:rPr>
          <w:rFonts w:ascii="Arial" w:hAnsi="Arial" w:cs="Arial"/>
          <w:sz w:val="24"/>
          <w:szCs w:val="24"/>
        </w:rPr>
        <w:t xml:space="preserve">Feature plots of in selected </w:t>
      </w:r>
      <w:r w:rsidR="003B40DF">
        <w:rPr>
          <w:rFonts w:ascii="Arial" w:hAnsi="Arial" w:cs="Arial"/>
          <w:sz w:val="24"/>
          <w:szCs w:val="24"/>
        </w:rPr>
        <w:t>transcription factor</w:t>
      </w:r>
      <w:r w:rsidR="003B40DF" w:rsidRPr="009C1A91">
        <w:rPr>
          <w:rFonts w:ascii="Arial" w:hAnsi="Arial" w:cs="Arial"/>
          <w:sz w:val="24"/>
          <w:szCs w:val="24"/>
        </w:rPr>
        <w:t xml:space="preserve"> (</w:t>
      </w:r>
      <w:r w:rsidR="003B40DF">
        <w:rPr>
          <w:rFonts w:ascii="Arial" w:hAnsi="Arial" w:cs="Arial"/>
          <w:i/>
          <w:iCs/>
          <w:sz w:val="24"/>
          <w:szCs w:val="24"/>
        </w:rPr>
        <w:t>Fosl1</w:t>
      </w:r>
      <w:r w:rsidR="003B40DF" w:rsidRPr="009C1A91">
        <w:rPr>
          <w:rFonts w:ascii="Arial" w:hAnsi="Arial" w:cs="Arial"/>
          <w:sz w:val="24"/>
          <w:szCs w:val="24"/>
        </w:rPr>
        <w:t>) in the 10×Visium spatial transcriptomics (</w:t>
      </w:r>
      <w:r w:rsidR="003B40DF">
        <w:rPr>
          <w:rFonts w:ascii="Arial" w:hAnsi="Arial" w:cs="Arial"/>
          <w:sz w:val="24"/>
          <w:szCs w:val="24"/>
        </w:rPr>
        <w:t>S</w:t>
      </w:r>
      <w:r w:rsidR="003B40DF" w:rsidRPr="009C1A91">
        <w:rPr>
          <w:rFonts w:ascii="Arial" w:hAnsi="Arial" w:cs="Arial"/>
          <w:sz w:val="24"/>
          <w:szCs w:val="24"/>
        </w:rPr>
        <w:t>ham, MCAO-3h, MCAO-12h, MCAO-3d).</w:t>
      </w:r>
    </w:p>
    <w:bookmarkEnd w:id="2"/>
    <w:p w14:paraId="5E78290E" w14:textId="372E5394" w:rsidR="00657BE1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07492923" w14:textId="10C15087" w:rsidR="00152A6A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8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8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8"/>
        </w:rPr>
        <w:t>. S</w:t>
      </w:r>
      <w:r w:rsidR="00961B44">
        <w:rPr>
          <w:rFonts w:ascii="Arial" w:hAnsi="Arial" w:cs="Arial"/>
          <w:b/>
          <w:bCs/>
          <w:noProof/>
          <w:sz w:val="24"/>
          <w:szCs w:val="28"/>
        </w:rPr>
        <w:t>10</w:t>
      </w:r>
    </w:p>
    <w:p w14:paraId="22B13F0E" w14:textId="32475696" w:rsidR="00657BE1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1DE961E" wp14:editId="70F2F866">
            <wp:extent cx="5274310" cy="3268980"/>
            <wp:effectExtent l="0" t="0" r="2540" b="7620"/>
            <wp:docPr id="19775894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F445B" w14:textId="048E14ED" w:rsidR="00152A6A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Figure S</w:t>
      </w:r>
      <w:r w:rsidR="00961B44">
        <w:rPr>
          <w:rFonts w:ascii="Arial" w:hAnsi="Arial" w:cs="Arial"/>
          <w:b/>
          <w:bCs/>
          <w:sz w:val="24"/>
          <w:szCs w:val="24"/>
        </w:rPr>
        <w:t>10</w:t>
      </w:r>
      <w:r w:rsidRPr="00152A6A">
        <w:rPr>
          <w:rFonts w:ascii="Arial" w:hAnsi="Arial" w:cs="Arial"/>
          <w:b/>
          <w:bCs/>
          <w:sz w:val="24"/>
          <w:szCs w:val="24"/>
        </w:rPr>
        <w:t xml:space="preserve">. </w:t>
      </w:r>
      <w:bookmarkStart w:id="3" w:name="_Hlk144732776"/>
      <w:r w:rsidR="009C1A91">
        <w:rPr>
          <w:rFonts w:ascii="Arial" w:hAnsi="Arial" w:cs="Arial"/>
          <w:b/>
          <w:bCs/>
          <w:sz w:val="24"/>
          <w:szCs w:val="24"/>
        </w:rPr>
        <w:t>Analysis of ICGs and IPGs</w:t>
      </w:r>
      <w:bookmarkEnd w:id="3"/>
    </w:p>
    <w:p w14:paraId="6D1058BC" w14:textId="64B84EA6" w:rsidR="009C1A91" w:rsidRDefault="00CA2535" w:rsidP="009C1A91">
      <w:pPr>
        <w:spacing w:line="480" w:lineRule="auto"/>
        <w:rPr>
          <w:rFonts w:ascii="Arial" w:hAnsi="Arial" w:cs="Arial"/>
          <w:sz w:val="24"/>
          <w:szCs w:val="24"/>
        </w:rPr>
      </w:pPr>
      <w:bookmarkStart w:id="4" w:name="_Hlk144900375"/>
      <w:r>
        <w:rPr>
          <w:rFonts w:ascii="Arial" w:hAnsi="Arial" w:cs="Arial"/>
          <w:b/>
          <w:bCs/>
          <w:sz w:val="24"/>
          <w:szCs w:val="24"/>
        </w:rPr>
        <w:t>A</w:t>
      </w:r>
      <w:r w:rsidRPr="00CC0297">
        <w:rPr>
          <w:rFonts w:ascii="Arial" w:hAnsi="Arial" w:cs="Arial"/>
          <w:b/>
          <w:bCs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Scatter plots showing the overlap between IPAM markers and IPGs, ICAM markers and IPGs, IPAM markers and ICGs, ICAM markers and ICGs respectively. The number of overlapped genes were provided </w:t>
      </w:r>
      <w:r w:rsidRPr="007F5AF9">
        <w:rPr>
          <w:rFonts w:ascii="Arial" w:hAnsi="Arial" w:cs="Arial"/>
          <w:sz w:val="24"/>
          <w:szCs w:val="24"/>
        </w:rPr>
        <w:t>in parentheses</w:t>
      </w:r>
      <w:r>
        <w:rPr>
          <w:rFonts w:ascii="Arial" w:hAnsi="Arial" w:cs="Arial"/>
          <w:sz w:val="24"/>
          <w:szCs w:val="24"/>
        </w:rPr>
        <w:t>, and several ICAM-specific marker genes were highlighted.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-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)</w:t>
      </w:r>
      <w:r w:rsidR="009C1A91" w:rsidRPr="00152A6A">
        <w:rPr>
          <w:rFonts w:ascii="Arial" w:hAnsi="Arial" w:cs="Arial"/>
          <w:sz w:val="24"/>
          <w:szCs w:val="24"/>
        </w:rPr>
        <w:t xml:space="preserve"> </w:t>
      </w:r>
      <w:r w:rsidR="009C1A91">
        <w:rPr>
          <w:rFonts w:ascii="Arial" w:hAnsi="Arial" w:cs="Arial"/>
          <w:sz w:val="24"/>
          <w:szCs w:val="24"/>
        </w:rPr>
        <w:t xml:space="preserve">KEGG </w:t>
      </w:r>
      <w:r w:rsidR="009C1A91">
        <w:rPr>
          <w:rFonts w:ascii="Arial" w:hAnsi="Arial" w:cs="Arial"/>
          <w:sz w:val="24"/>
          <w:szCs w:val="24"/>
        </w:rPr>
        <w:lastRenderedPageBreak/>
        <w:t xml:space="preserve">analysis of </w:t>
      </w:r>
      <w:r w:rsidR="001F72CE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P</w:t>
      </w:r>
      <w:r w:rsidR="001F72CE">
        <w:rPr>
          <w:rFonts w:ascii="Arial" w:hAnsi="Arial" w:cs="Arial"/>
          <w:sz w:val="24"/>
          <w:szCs w:val="24"/>
        </w:rPr>
        <w:t>Gs</w:t>
      </w:r>
      <w:r w:rsidR="009C1A91">
        <w:rPr>
          <w:rFonts w:ascii="Arial" w:hAnsi="Arial" w:cs="Arial"/>
          <w:sz w:val="24"/>
          <w:szCs w:val="24"/>
        </w:rPr>
        <w:t xml:space="preserve"> </w:t>
      </w:r>
      <w:r w:rsidR="009C1A91" w:rsidRPr="00CC0297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="009C1A91" w:rsidRPr="00CC0297">
        <w:rPr>
          <w:rFonts w:ascii="Arial" w:hAnsi="Arial" w:cs="Arial"/>
          <w:b/>
          <w:bCs/>
          <w:sz w:val="24"/>
          <w:szCs w:val="24"/>
        </w:rPr>
        <w:t>)</w:t>
      </w:r>
      <w:r w:rsidR="009C1A91">
        <w:rPr>
          <w:rFonts w:ascii="Arial" w:hAnsi="Arial" w:cs="Arial"/>
          <w:sz w:val="24"/>
          <w:szCs w:val="24"/>
        </w:rPr>
        <w:t xml:space="preserve"> </w:t>
      </w:r>
      <w:r w:rsidR="001F72CE">
        <w:rPr>
          <w:rFonts w:ascii="Arial" w:hAnsi="Arial" w:cs="Arial"/>
          <w:sz w:val="24"/>
          <w:szCs w:val="24"/>
        </w:rPr>
        <w:t xml:space="preserve">and </w:t>
      </w:r>
      <w:r w:rsidR="009C1A91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C</w:t>
      </w:r>
      <w:r w:rsidR="009C1A91">
        <w:rPr>
          <w:rFonts w:ascii="Arial" w:hAnsi="Arial" w:cs="Arial"/>
          <w:sz w:val="24"/>
          <w:szCs w:val="24"/>
        </w:rPr>
        <w:t xml:space="preserve">Gs </w:t>
      </w:r>
      <w:r w:rsidR="009C1A91" w:rsidRPr="00CC0297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9C1A91" w:rsidRPr="00CC0297">
        <w:rPr>
          <w:rFonts w:ascii="Arial" w:hAnsi="Arial" w:cs="Arial"/>
          <w:b/>
          <w:bCs/>
          <w:sz w:val="24"/>
          <w:szCs w:val="24"/>
        </w:rPr>
        <w:t>)</w:t>
      </w:r>
      <w:r w:rsidR="009C1A91">
        <w:rPr>
          <w:rFonts w:ascii="Arial" w:hAnsi="Arial" w:cs="Arial"/>
          <w:sz w:val="24"/>
          <w:szCs w:val="24"/>
        </w:rPr>
        <w:t xml:space="preserve"> in the MCAO-12h </w:t>
      </w:r>
      <w:r w:rsidR="009C1A91" w:rsidRPr="00F97764">
        <w:rPr>
          <w:rFonts w:ascii="Arial" w:hAnsi="Arial" w:cs="Arial"/>
          <w:sz w:val="24"/>
          <w:szCs w:val="24"/>
        </w:rPr>
        <w:t>spatial transcriptomics</w:t>
      </w:r>
      <w:r w:rsidR="009C1A91">
        <w:rPr>
          <w:rFonts w:ascii="Arial" w:hAnsi="Arial" w:cs="Arial"/>
          <w:sz w:val="24"/>
          <w:szCs w:val="24"/>
        </w:rPr>
        <w:t>.</w:t>
      </w:r>
      <w:r w:rsidR="009C1A91" w:rsidRPr="00CC0297">
        <w:rPr>
          <w:rFonts w:ascii="Arial" w:hAnsi="Arial" w:cs="Arial"/>
          <w:b/>
          <w:bCs/>
          <w:sz w:val="24"/>
          <w:szCs w:val="24"/>
        </w:rPr>
        <w:t xml:space="preserve"> </w:t>
      </w:r>
    </w:p>
    <w:bookmarkEnd w:id="4"/>
    <w:p w14:paraId="5B894A2B" w14:textId="3AAE47FF" w:rsidR="00657BE1" w:rsidRPr="009C1A91" w:rsidRDefault="00657BE1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4B0CE07F" w14:textId="6ED0C40F" w:rsidR="00152A6A" w:rsidRPr="00152A6A" w:rsidRDefault="00152A6A" w:rsidP="004934CF">
      <w:pPr>
        <w:spacing w:line="480" w:lineRule="auto"/>
        <w:rPr>
          <w:rFonts w:ascii="Arial" w:hAnsi="Arial" w:cs="Arial"/>
          <w:b/>
          <w:bCs/>
          <w:noProof/>
          <w:sz w:val="24"/>
          <w:szCs w:val="28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8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8"/>
        </w:rPr>
        <w:t>. S</w:t>
      </w:r>
      <w:r>
        <w:rPr>
          <w:rFonts w:ascii="Arial" w:hAnsi="Arial" w:cs="Arial"/>
          <w:b/>
          <w:bCs/>
          <w:noProof/>
          <w:sz w:val="24"/>
          <w:szCs w:val="28"/>
        </w:rPr>
        <w:t>1</w:t>
      </w:r>
      <w:r w:rsidR="00961B44">
        <w:rPr>
          <w:rFonts w:ascii="Arial" w:hAnsi="Arial" w:cs="Arial"/>
          <w:b/>
          <w:bCs/>
          <w:noProof/>
          <w:sz w:val="24"/>
          <w:szCs w:val="28"/>
        </w:rPr>
        <w:t>1</w:t>
      </w:r>
    </w:p>
    <w:p w14:paraId="41397C50" w14:textId="2C5AEAE8" w:rsidR="00657BE1" w:rsidRPr="00152A6A" w:rsidRDefault="00E33146" w:rsidP="004934CF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A385121" wp14:editId="400DEABC">
            <wp:extent cx="5274310" cy="5271770"/>
            <wp:effectExtent l="0" t="0" r="2540" b="5080"/>
            <wp:docPr id="76627212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3E7CE" w14:textId="60FBFD2E" w:rsidR="009C1A91" w:rsidRDefault="00657BE1" w:rsidP="009C1A91">
      <w:pPr>
        <w:spacing w:line="480" w:lineRule="auto"/>
        <w:rPr>
          <w:rFonts w:ascii="Arial" w:hAnsi="Arial" w:cs="Arial"/>
          <w:sz w:val="24"/>
          <w:szCs w:val="24"/>
        </w:rPr>
      </w:pPr>
      <w:bookmarkStart w:id="5" w:name="_Hlk144732447"/>
      <w:r w:rsidRPr="00152A6A">
        <w:rPr>
          <w:rFonts w:ascii="Arial" w:hAnsi="Arial" w:cs="Arial"/>
          <w:b/>
          <w:bCs/>
          <w:sz w:val="24"/>
          <w:szCs w:val="24"/>
        </w:rPr>
        <w:t>Figure S1</w:t>
      </w:r>
      <w:r w:rsidR="00961B44">
        <w:rPr>
          <w:rFonts w:ascii="Arial" w:hAnsi="Arial" w:cs="Arial"/>
          <w:b/>
          <w:bCs/>
          <w:sz w:val="24"/>
          <w:szCs w:val="24"/>
        </w:rPr>
        <w:t>1</w:t>
      </w:r>
      <w:r w:rsidRPr="00152A6A">
        <w:rPr>
          <w:rFonts w:ascii="Arial" w:hAnsi="Arial" w:cs="Arial"/>
          <w:b/>
          <w:bCs/>
          <w:sz w:val="24"/>
          <w:szCs w:val="24"/>
        </w:rPr>
        <w:t xml:space="preserve">. 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Functional analysis of ICAM and IPAM.</w:t>
      </w:r>
      <w:r w:rsidR="009C1A91" w:rsidRPr="00152A6A">
        <w:rPr>
          <w:rFonts w:ascii="Arial" w:hAnsi="Arial" w:cs="Arial"/>
          <w:sz w:val="24"/>
          <w:szCs w:val="24"/>
        </w:rPr>
        <w:t xml:space="preserve"> </w:t>
      </w:r>
    </w:p>
    <w:bookmarkEnd w:id="5"/>
    <w:p w14:paraId="01C0A5C7" w14:textId="4DCC5D7B" w:rsidR="009C1A91" w:rsidRPr="00152A6A" w:rsidRDefault="00CA2535" w:rsidP="009C1A9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Pr="003A05C4">
        <w:rPr>
          <w:rFonts w:ascii="Arial" w:hAnsi="Arial" w:cs="Arial"/>
          <w:b/>
          <w:bCs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Feature plot (left) and box plot (right) depicting the expression of anti-inflammatory cytokines (</w:t>
      </w:r>
      <w:r w:rsidRPr="003A05C4">
        <w:rPr>
          <w:rFonts w:ascii="Arial" w:hAnsi="Arial" w:cs="Arial"/>
          <w:i/>
          <w:iCs/>
          <w:sz w:val="24"/>
          <w:szCs w:val="24"/>
        </w:rPr>
        <w:t>Il4</w:t>
      </w:r>
      <w:r>
        <w:rPr>
          <w:rFonts w:ascii="Arial" w:hAnsi="Arial" w:cs="Arial"/>
          <w:sz w:val="24"/>
          <w:szCs w:val="24"/>
        </w:rPr>
        <w:t xml:space="preserve">, </w:t>
      </w:r>
      <w:r w:rsidRPr="003A05C4">
        <w:rPr>
          <w:rFonts w:ascii="Arial" w:hAnsi="Arial" w:cs="Arial"/>
          <w:i/>
          <w:iCs/>
          <w:sz w:val="24"/>
          <w:szCs w:val="24"/>
        </w:rPr>
        <w:t>Il10</w:t>
      </w:r>
      <w:r>
        <w:rPr>
          <w:rFonts w:ascii="Arial" w:hAnsi="Arial" w:cs="Arial"/>
          <w:sz w:val="24"/>
          <w:szCs w:val="24"/>
        </w:rPr>
        <w:t xml:space="preserve">, </w:t>
      </w:r>
      <w:r w:rsidRPr="003A05C4">
        <w:rPr>
          <w:rFonts w:ascii="Arial" w:hAnsi="Arial" w:cs="Arial"/>
          <w:i/>
          <w:iCs/>
          <w:sz w:val="24"/>
          <w:szCs w:val="24"/>
        </w:rPr>
        <w:t>Tgfb1</w:t>
      </w:r>
      <w:r>
        <w:rPr>
          <w:rFonts w:ascii="Arial" w:hAnsi="Arial" w:cs="Arial"/>
          <w:sz w:val="24"/>
          <w:szCs w:val="24"/>
        </w:rPr>
        <w:t>) in four microglial sub-clusters.</w:t>
      </w:r>
      <w:r w:rsidRPr="00152A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 xml:space="preserve">) </w:t>
      </w:r>
      <w:r w:rsidR="009C1A91" w:rsidRPr="00152A6A">
        <w:rPr>
          <w:rFonts w:ascii="Arial" w:hAnsi="Arial" w:cs="Arial"/>
          <w:sz w:val="24"/>
          <w:szCs w:val="24"/>
        </w:rPr>
        <w:t xml:space="preserve">10×Visium spatial transcriptomics visualizing the expression of macrophage/neutrophil marker genes pertaining to scRNA-seq in sham (control) and MCAO (3-h, 12-h, and 3-d post-ischemic stroke) groups.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)</w:t>
      </w:r>
      <w:r w:rsidR="009C1A91" w:rsidRPr="00152A6A">
        <w:rPr>
          <w:rFonts w:ascii="Arial" w:hAnsi="Arial" w:cs="Arial"/>
          <w:sz w:val="24"/>
          <w:szCs w:val="24"/>
        </w:rPr>
        <w:t xml:space="preserve"> </w:t>
      </w:r>
      <w:r w:rsidR="009C1A91">
        <w:rPr>
          <w:rFonts w:ascii="Arial" w:hAnsi="Arial" w:cs="Arial"/>
          <w:sz w:val="24"/>
          <w:szCs w:val="24"/>
        </w:rPr>
        <w:t xml:space="preserve">Feature plots </w:t>
      </w:r>
      <w:r w:rsidR="009C1A91">
        <w:rPr>
          <w:rFonts w:ascii="Arial" w:hAnsi="Arial" w:cs="Arial"/>
          <w:sz w:val="24"/>
          <w:szCs w:val="24"/>
        </w:rPr>
        <w:lastRenderedPageBreak/>
        <w:t>of</w:t>
      </w:r>
      <w:r w:rsidR="009C1A91" w:rsidRPr="00152A6A">
        <w:rPr>
          <w:rFonts w:ascii="Arial" w:hAnsi="Arial" w:cs="Arial"/>
          <w:sz w:val="24"/>
          <w:szCs w:val="24"/>
        </w:rPr>
        <w:t xml:space="preserve"> selected chemokines (</w:t>
      </w:r>
      <w:r w:rsidR="009C1A91" w:rsidRPr="00152A6A">
        <w:rPr>
          <w:rFonts w:ascii="Arial" w:hAnsi="Arial" w:cs="Arial"/>
          <w:i/>
          <w:iCs/>
          <w:sz w:val="24"/>
          <w:szCs w:val="24"/>
        </w:rPr>
        <w:t>Ccl2</w:t>
      </w:r>
      <w:r w:rsidR="009C1A91" w:rsidRPr="00152A6A">
        <w:rPr>
          <w:rFonts w:ascii="Arial" w:hAnsi="Arial" w:cs="Arial"/>
          <w:sz w:val="24"/>
          <w:szCs w:val="24"/>
        </w:rPr>
        <w:t xml:space="preserve">, </w:t>
      </w:r>
      <w:r w:rsidR="009C1A91" w:rsidRPr="00152A6A">
        <w:rPr>
          <w:rFonts w:ascii="Arial" w:hAnsi="Arial" w:cs="Arial"/>
          <w:i/>
          <w:iCs/>
          <w:sz w:val="24"/>
          <w:szCs w:val="24"/>
        </w:rPr>
        <w:t>Ccl3</w:t>
      </w:r>
      <w:r w:rsidR="009C1A91" w:rsidRPr="00152A6A">
        <w:rPr>
          <w:rFonts w:ascii="Arial" w:hAnsi="Arial" w:cs="Arial"/>
          <w:sz w:val="24"/>
          <w:szCs w:val="24"/>
        </w:rPr>
        <w:t xml:space="preserve">, </w:t>
      </w:r>
      <w:r w:rsidR="009C1A91" w:rsidRPr="00152A6A">
        <w:rPr>
          <w:rFonts w:ascii="Arial" w:hAnsi="Arial" w:cs="Arial"/>
          <w:i/>
          <w:iCs/>
          <w:sz w:val="24"/>
          <w:szCs w:val="24"/>
        </w:rPr>
        <w:t>Ccl4</w:t>
      </w:r>
      <w:r w:rsidR="009C1A91" w:rsidRPr="00152A6A">
        <w:rPr>
          <w:rFonts w:ascii="Arial" w:hAnsi="Arial" w:cs="Arial"/>
          <w:sz w:val="24"/>
          <w:szCs w:val="24"/>
        </w:rPr>
        <w:t xml:space="preserve">, </w:t>
      </w:r>
      <w:r w:rsidR="009C1A91" w:rsidRPr="00152A6A">
        <w:rPr>
          <w:rFonts w:ascii="Arial" w:hAnsi="Arial" w:cs="Arial"/>
          <w:i/>
          <w:iCs/>
          <w:sz w:val="24"/>
          <w:szCs w:val="24"/>
        </w:rPr>
        <w:t>Ccl5</w:t>
      </w:r>
      <w:r w:rsidR="009C1A91" w:rsidRPr="00152A6A">
        <w:rPr>
          <w:rFonts w:ascii="Arial" w:hAnsi="Arial" w:cs="Arial"/>
          <w:sz w:val="24"/>
          <w:szCs w:val="24"/>
        </w:rPr>
        <w:t xml:space="preserve">, </w:t>
      </w:r>
      <w:r w:rsidR="009C1A91" w:rsidRPr="00152A6A">
        <w:rPr>
          <w:rFonts w:ascii="Arial" w:hAnsi="Arial" w:cs="Arial"/>
          <w:i/>
          <w:iCs/>
          <w:sz w:val="24"/>
          <w:szCs w:val="24"/>
        </w:rPr>
        <w:t>Cxcl2</w:t>
      </w:r>
      <w:r w:rsidR="009C1A91" w:rsidRPr="00152A6A">
        <w:rPr>
          <w:rFonts w:ascii="Arial" w:hAnsi="Arial" w:cs="Arial"/>
          <w:sz w:val="24"/>
          <w:szCs w:val="24"/>
        </w:rPr>
        <w:t xml:space="preserve">, </w:t>
      </w:r>
      <w:r w:rsidR="009C1A91" w:rsidRPr="00152A6A">
        <w:rPr>
          <w:rFonts w:ascii="Arial" w:hAnsi="Arial" w:cs="Arial"/>
          <w:i/>
          <w:iCs/>
          <w:sz w:val="24"/>
          <w:szCs w:val="24"/>
        </w:rPr>
        <w:t>Cxcl16</w:t>
      </w:r>
      <w:r w:rsidR="009C1A91" w:rsidRPr="00152A6A">
        <w:rPr>
          <w:rFonts w:ascii="Arial" w:hAnsi="Arial" w:cs="Arial"/>
          <w:sz w:val="24"/>
          <w:szCs w:val="24"/>
        </w:rPr>
        <w:t>) in microglia.</w:t>
      </w:r>
      <w:r w:rsidR="009C1A91">
        <w:rPr>
          <w:rFonts w:ascii="Arial" w:hAnsi="Arial" w:cs="Arial"/>
          <w:sz w:val="24"/>
          <w:szCs w:val="24"/>
        </w:rPr>
        <w:t xml:space="preserve"> </w:t>
      </w:r>
      <w:r w:rsidR="009C1A91">
        <w:rPr>
          <w:rFonts w:ascii="Arial" w:hAnsi="Arial" w:cs="Arial"/>
          <w:b/>
          <w:bCs/>
          <w:sz w:val="24"/>
          <w:szCs w:val="24"/>
        </w:rPr>
        <w:t>D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)</w:t>
      </w:r>
      <w:r w:rsidR="009C1A91" w:rsidRPr="00152A6A">
        <w:rPr>
          <w:rFonts w:ascii="Arial" w:hAnsi="Arial" w:cs="Arial"/>
          <w:sz w:val="24"/>
          <w:szCs w:val="24"/>
        </w:rPr>
        <w:t xml:space="preserve"> Circos plot depicting intercellular communications among IPAM, OPC, and oligodendrocytes at different time-points after stroke using CellPhoneDB. 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E</w:t>
      </w:r>
      <w:r w:rsidR="009C1A91">
        <w:rPr>
          <w:rFonts w:ascii="Arial" w:hAnsi="Arial" w:cs="Arial"/>
          <w:b/>
          <w:bCs/>
          <w:sz w:val="24"/>
          <w:szCs w:val="24"/>
        </w:rPr>
        <w:t>-F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)</w:t>
      </w:r>
      <w:r w:rsidR="009C1A91" w:rsidRPr="00152A6A">
        <w:rPr>
          <w:rFonts w:ascii="Arial" w:hAnsi="Arial" w:cs="Arial"/>
          <w:sz w:val="24"/>
          <w:szCs w:val="24"/>
        </w:rPr>
        <w:t xml:space="preserve"> Representative immunoblot bands 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(</w:t>
      </w:r>
      <w:r w:rsidR="009C1A91">
        <w:rPr>
          <w:rFonts w:ascii="Arial" w:hAnsi="Arial" w:cs="Arial"/>
          <w:b/>
          <w:bCs/>
          <w:sz w:val="24"/>
          <w:szCs w:val="24"/>
        </w:rPr>
        <w:t>E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)</w:t>
      </w:r>
      <w:r w:rsidR="009C1A91" w:rsidRPr="00152A6A">
        <w:rPr>
          <w:rFonts w:ascii="Arial" w:hAnsi="Arial" w:cs="Arial"/>
          <w:sz w:val="24"/>
          <w:szCs w:val="24"/>
        </w:rPr>
        <w:t xml:space="preserve"> and quantification 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(</w:t>
      </w:r>
      <w:r w:rsidR="009C1A91">
        <w:rPr>
          <w:rFonts w:ascii="Arial" w:hAnsi="Arial" w:cs="Arial"/>
          <w:b/>
          <w:bCs/>
          <w:sz w:val="24"/>
          <w:szCs w:val="24"/>
        </w:rPr>
        <w:t>F</w:t>
      </w:r>
      <w:r w:rsidR="009C1A91" w:rsidRPr="00152A6A">
        <w:rPr>
          <w:rFonts w:ascii="Arial" w:hAnsi="Arial" w:cs="Arial"/>
          <w:b/>
          <w:bCs/>
          <w:sz w:val="24"/>
          <w:szCs w:val="24"/>
        </w:rPr>
        <w:t>)</w:t>
      </w:r>
      <w:r w:rsidR="009C1A91" w:rsidRPr="00152A6A">
        <w:rPr>
          <w:rFonts w:ascii="Arial" w:hAnsi="Arial" w:cs="Arial"/>
          <w:sz w:val="24"/>
          <w:szCs w:val="24"/>
        </w:rPr>
        <w:t xml:space="preserve"> of MAG expression between control (CON group) and OGD group (DMSO group and rmGRN group) in oligodendrocytes. The β-actin-normalized value of MAG in the OGD group was normalized to the mean value of the CON group. n = 3/group.</w:t>
      </w:r>
    </w:p>
    <w:p w14:paraId="0C6401F4" w14:textId="77777777" w:rsidR="001005E0" w:rsidRPr="009C1A91" w:rsidRDefault="001005E0" w:rsidP="004934CF">
      <w:pPr>
        <w:spacing w:line="480" w:lineRule="auto"/>
        <w:rPr>
          <w:rFonts w:ascii="Arial" w:hAnsi="Arial" w:cs="Arial"/>
          <w:sz w:val="24"/>
          <w:szCs w:val="24"/>
        </w:rPr>
      </w:pPr>
    </w:p>
    <w:p w14:paraId="76CEBC7E" w14:textId="5765EC9C" w:rsidR="00955354" w:rsidRPr="00152A6A" w:rsidRDefault="00955354" w:rsidP="00955354">
      <w:pPr>
        <w:spacing w:line="480" w:lineRule="auto"/>
        <w:rPr>
          <w:rFonts w:ascii="Arial" w:hAnsi="Arial" w:cs="Arial"/>
          <w:b/>
          <w:bCs/>
          <w:noProof/>
          <w:sz w:val="24"/>
          <w:szCs w:val="28"/>
        </w:rPr>
      </w:pPr>
      <w:r w:rsidRPr="00152A6A">
        <w:rPr>
          <w:rFonts w:ascii="Arial" w:hAnsi="Arial" w:cs="Arial" w:hint="eastAsia"/>
          <w:b/>
          <w:bCs/>
          <w:noProof/>
          <w:sz w:val="24"/>
          <w:szCs w:val="28"/>
        </w:rPr>
        <w:t>Fig</w:t>
      </w:r>
      <w:r w:rsidRPr="00152A6A">
        <w:rPr>
          <w:rFonts w:ascii="Arial" w:hAnsi="Arial" w:cs="Arial"/>
          <w:b/>
          <w:bCs/>
          <w:noProof/>
          <w:sz w:val="24"/>
          <w:szCs w:val="28"/>
        </w:rPr>
        <w:t>. S</w:t>
      </w:r>
      <w:r>
        <w:rPr>
          <w:rFonts w:ascii="Arial" w:hAnsi="Arial" w:cs="Arial"/>
          <w:b/>
          <w:bCs/>
          <w:noProof/>
          <w:sz w:val="24"/>
          <w:szCs w:val="28"/>
        </w:rPr>
        <w:t>1</w:t>
      </w:r>
      <w:r w:rsidR="00E46127">
        <w:rPr>
          <w:rFonts w:ascii="Arial" w:hAnsi="Arial" w:cs="Arial"/>
          <w:b/>
          <w:bCs/>
          <w:noProof/>
          <w:sz w:val="24"/>
          <w:szCs w:val="28"/>
        </w:rPr>
        <w:t>2</w:t>
      </w:r>
    </w:p>
    <w:p w14:paraId="742237CA" w14:textId="6DA6FB1A" w:rsidR="00955354" w:rsidRPr="00152A6A" w:rsidRDefault="00E33146" w:rsidP="00955354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3BAF5B2D" wp14:editId="0E53CDE1">
            <wp:extent cx="5274310" cy="2484120"/>
            <wp:effectExtent l="0" t="0" r="2540" b="0"/>
            <wp:docPr id="43223096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A9846" w14:textId="599E2E83" w:rsidR="00955354" w:rsidRPr="009C1A91" w:rsidRDefault="00955354" w:rsidP="009C1A91">
      <w:pPr>
        <w:spacing w:line="480" w:lineRule="auto"/>
        <w:rPr>
          <w:rFonts w:ascii="Arial" w:hAnsi="Arial" w:cs="Arial"/>
          <w:sz w:val="24"/>
          <w:szCs w:val="24"/>
        </w:rPr>
      </w:pPr>
      <w:bookmarkStart w:id="6" w:name="_Hlk144732460"/>
      <w:r w:rsidRPr="00152A6A">
        <w:rPr>
          <w:rFonts w:ascii="Arial" w:hAnsi="Arial" w:cs="Arial"/>
          <w:b/>
          <w:bCs/>
          <w:sz w:val="24"/>
          <w:szCs w:val="24"/>
        </w:rPr>
        <w:t>Figure S1</w:t>
      </w:r>
      <w:r w:rsidR="00E46127">
        <w:rPr>
          <w:rFonts w:ascii="Arial" w:hAnsi="Arial" w:cs="Arial"/>
          <w:b/>
          <w:bCs/>
          <w:sz w:val="24"/>
          <w:szCs w:val="24"/>
        </w:rPr>
        <w:t>2</w:t>
      </w:r>
      <w:r w:rsidRPr="00152A6A">
        <w:rPr>
          <w:rFonts w:ascii="Arial" w:hAnsi="Arial" w:cs="Arial"/>
          <w:b/>
          <w:bCs/>
          <w:sz w:val="24"/>
          <w:szCs w:val="24"/>
        </w:rPr>
        <w:t xml:space="preserve">. </w:t>
      </w:r>
      <w:r w:rsidR="009C1A91">
        <w:rPr>
          <w:rFonts w:ascii="Arial" w:hAnsi="Arial" w:cs="Arial"/>
          <w:b/>
          <w:bCs/>
          <w:sz w:val="24"/>
          <w:szCs w:val="24"/>
        </w:rPr>
        <w:t>ICAM generation driven by DAMPs and BACH1.</w:t>
      </w:r>
    </w:p>
    <w:bookmarkEnd w:id="6"/>
    <w:p w14:paraId="3B70F820" w14:textId="0A54A25D" w:rsidR="009C1A91" w:rsidRPr="00152A6A" w:rsidRDefault="009C1A91" w:rsidP="009C1A91">
      <w:pPr>
        <w:spacing w:line="480" w:lineRule="auto"/>
        <w:rPr>
          <w:rFonts w:ascii="Arial" w:hAnsi="Arial" w:cs="Arial"/>
          <w:sz w:val="24"/>
          <w:szCs w:val="24"/>
        </w:rPr>
      </w:pPr>
      <w:r w:rsidRPr="00152A6A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b/>
          <w:bCs/>
          <w:sz w:val="24"/>
          <w:szCs w:val="24"/>
        </w:rPr>
        <w:t>-B</w:t>
      </w:r>
      <w:r w:rsidRPr="00152A6A">
        <w:rPr>
          <w:rFonts w:ascii="Arial" w:hAnsi="Arial" w:cs="Arial"/>
          <w:b/>
          <w:bCs/>
          <w:sz w:val="24"/>
          <w:szCs w:val="24"/>
        </w:rPr>
        <w:t>)</w:t>
      </w:r>
      <w:r w:rsidRPr="00152A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Heatmap</w:t>
      </w:r>
      <w:r w:rsidR="00E4612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showing ICAM-specific</w:t>
      </w:r>
      <w:r w:rsidRPr="0006684E">
        <w:rPr>
          <w:rFonts w:ascii="Arial" w:hAnsi="Arial" w:cs="Arial"/>
          <w:b/>
          <w:bCs/>
          <w:sz w:val="24"/>
          <w:szCs w:val="24"/>
        </w:rPr>
        <w:t xml:space="preserve"> (A) </w:t>
      </w:r>
      <w:r>
        <w:rPr>
          <w:rFonts w:ascii="Arial" w:hAnsi="Arial" w:cs="Arial"/>
          <w:sz w:val="24"/>
          <w:szCs w:val="24"/>
        </w:rPr>
        <w:t xml:space="preserve">or IPAM-specific </w:t>
      </w:r>
      <w:r w:rsidRPr="0006684E">
        <w:rPr>
          <w:rFonts w:ascii="Arial" w:hAnsi="Arial" w:cs="Arial"/>
          <w:b/>
          <w:bCs/>
          <w:sz w:val="24"/>
          <w:szCs w:val="24"/>
        </w:rPr>
        <w:t>(B)</w:t>
      </w:r>
      <w:r>
        <w:rPr>
          <w:rFonts w:ascii="Arial" w:hAnsi="Arial" w:cs="Arial"/>
          <w:sz w:val="24"/>
          <w:szCs w:val="24"/>
        </w:rPr>
        <w:t xml:space="preserve"> marker gene</w:t>
      </w:r>
      <w:r w:rsidR="00E4612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expression upon treatment with necroptotic HT-22-derived DAMPs for 7h. n=3/group. </w:t>
      </w:r>
      <w:r w:rsidRPr="0006684E">
        <w:rPr>
          <w:rFonts w:ascii="Arial" w:hAnsi="Arial" w:cs="Arial"/>
          <w:b/>
          <w:bCs/>
          <w:sz w:val="24"/>
          <w:szCs w:val="24"/>
        </w:rPr>
        <w:t>C)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152A6A">
        <w:rPr>
          <w:rFonts w:ascii="Arial" w:hAnsi="Arial" w:cs="Arial"/>
          <w:sz w:val="24"/>
          <w:szCs w:val="24"/>
        </w:rPr>
        <w:t xml:space="preserve">GO analysis showing the top 50 statistically enriched terms using BACH1 downstream target genes through Metascape (accumulative hypergeometric p-values and enrichment factors were used for filtering). 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152A6A">
        <w:rPr>
          <w:rFonts w:ascii="Arial" w:hAnsi="Arial" w:cs="Arial"/>
          <w:b/>
          <w:bCs/>
          <w:sz w:val="24"/>
          <w:szCs w:val="24"/>
        </w:rPr>
        <w:t>)</w:t>
      </w:r>
      <w:r w:rsidRPr="00152A6A">
        <w:rPr>
          <w:rFonts w:ascii="Arial" w:hAnsi="Arial" w:cs="Arial"/>
          <w:sz w:val="24"/>
          <w:szCs w:val="24"/>
        </w:rPr>
        <w:t xml:space="preserve"> </w:t>
      </w:r>
      <w:r w:rsidRPr="00152A6A">
        <w:rPr>
          <w:rFonts w:ascii="Arial" w:hAnsi="Arial" w:cs="Arial"/>
          <w:sz w:val="24"/>
          <w:szCs w:val="24"/>
        </w:rPr>
        <w:lastRenderedPageBreak/>
        <w:t xml:space="preserve">Real-time PCR analysis evaluating the Bach1-knockdown efficacy in the BV2 cell line. A Bach1-deficient BV2 cell line was established by the shRNA approach. n = 3 biologically independent samples. Data are presented as mean ± SEM. ***P &lt; 0.001, by Student’s t-test.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152A6A">
        <w:rPr>
          <w:rFonts w:ascii="Arial" w:hAnsi="Arial" w:cs="Arial"/>
          <w:b/>
          <w:bCs/>
          <w:sz w:val="24"/>
          <w:szCs w:val="24"/>
        </w:rPr>
        <w:t>)</w:t>
      </w:r>
      <w:r w:rsidRPr="00152A6A">
        <w:rPr>
          <w:rFonts w:ascii="Arial" w:hAnsi="Arial" w:cs="Arial"/>
          <w:sz w:val="24"/>
          <w:szCs w:val="24"/>
        </w:rPr>
        <w:t xml:space="preserve"> Real-time PCR analysis of the expression of several ICAM-specific marker genes (</w:t>
      </w:r>
      <w:r w:rsidRPr="00152A6A">
        <w:rPr>
          <w:rFonts w:ascii="Arial" w:hAnsi="Arial" w:cs="Arial"/>
          <w:i/>
          <w:iCs/>
          <w:sz w:val="24"/>
          <w:szCs w:val="24"/>
        </w:rPr>
        <w:t>Edn1</w:t>
      </w:r>
      <w:r w:rsidRPr="00152A6A">
        <w:rPr>
          <w:rFonts w:ascii="Arial" w:hAnsi="Arial" w:cs="Arial"/>
          <w:sz w:val="24"/>
          <w:szCs w:val="24"/>
        </w:rPr>
        <w:t xml:space="preserve">, </w:t>
      </w:r>
      <w:r w:rsidRPr="00152A6A">
        <w:rPr>
          <w:rFonts w:ascii="Arial" w:hAnsi="Arial" w:cs="Arial"/>
          <w:i/>
          <w:iCs/>
          <w:sz w:val="24"/>
          <w:szCs w:val="24"/>
        </w:rPr>
        <w:t>Lgals3</w:t>
      </w:r>
      <w:r w:rsidRPr="00152A6A">
        <w:rPr>
          <w:rFonts w:ascii="Arial" w:hAnsi="Arial" w:cs="Arial"/>
          <w:sz w:val="24"/>
          <w:szCs w:val="24"/>
        </w:rPr>
        <w:t xml:space="preserve">, and </w:t>
      </w:r>
      <w:r w:rsidRPr="00152A6A">
        <w:rPr>
          <w:rFonts w:ascii="Arial" w:hAnsi="Arial" w:cs="Arial"/>
          <w:i/>
          <w:iCs/>
          <w:sz w:val="24"/>
          <w:szCs w:val="24"/>
        </w:rPr>
        <w:t>Plau</w:t>
      </w:r>
      <w:r w:rsidRPr="00152A6A">
        <w:rPr>
          <w:rFonts w:ascii="Arial" w:hAnsi="Arial" w:cs="Arial"/>
          <w:sz w:val="24"/>
          <w:szCs w:val="24"/>
        </w:rPr>
        <w:t>) in shScr/shBach1 cell line upon LPS stimulation (500 ng/mL, 12h). n = 4 biological independent samples. Data are presented as mean ± SEM. *P &lt; 0.05, by Student’s t-test.</w:t>
      </w:r>
    </w:p>
    <w:sectPr w:rsidR="009C1A91" w:rsidRPr="00152A6A" w:rsidSect="00BC792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7B94F" w14:textId="77777777" w:rsidR="00CB1F41" w:rsidRDefault="00CB1F41" w:rsidP="00152A6A">
      <w:r>
        <w:separator/>
      </w:r>
    </w:p>
  </w:endnote>
  <w:endnote w:type="continuationSeparator" w:id="0">
    <w:p w14:paraId="1EAAF949" w14:textId="77777777" w:rsidR="00CB1F41" w:rsidRDefault="00CB1F41" w:rsidP="00152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A7261" w14:textId="77777777" w:rsidR="00CB1F41" w:rsidRDefault="00CB1F41" w:rsidP="00152A6A">
      <w:r>
        <w:separator/>
      </w:r>
    </w:p>
  </w:footnote>
  <w:footnote w:type="continuationSeparator" w:id="0">
    <w:p w14:paraId="01E860B4" w14:textId="77777777" w:rsidR="00CB1F41" w:rsidRDefault="00CB1F41" w:rsidP="00152A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76A"/>
    <w:rsid w:val="000349A7"/>
    <w:rsid w:val="0006684E"/>
    <w:rsid w:val="000719C7"/>
    <w:rsid w:val="000C68C1"/>
    <w:rsid w:val="001005E0"/>
    <w:rsid w:val="00132A05"/>
    <w:rsid w:val="00152A6A"/>
    <w:rsid w:val="001A30EB"/>
    <w:rsid w:val="001C4C37"/>
    <w:rsid w:val="001F72CE"/>
    <w:rsid w:val="00206BA8"/>
    <w:rsid w:val="002157E0"/>
    <w:rsid w:val="00277FF6"/>
    <w:rsid w:val="002A4D33"/>
    <w:rsid w:val="002C05E7"/>
    <w:rsid w:val="002C4A8E"/>
    <w:rsid w:val="002D662D"/>
    <w:rsid w:val="00354B63"/>
    <w:rsid w:val="00395209"/>
    <w:rsid w:val="003A05C4"/>
    <w:rsid w:val="003B40DF"/>
    <w:rsid w:val="003E62D1"/>
    <w:rsid w:val="004934CF"/>
    <w:rsid w:val="004964C7"/>
    <w:rsid w:val="00496C9F"/>
    <w:rsid w:val="004975A1"/>
    <w:rsid w:val="004D710A"/>
    <w:rsid w:val="00546070"/>
    <w:rsid w:val="00557A89"/>
    <w:rsid w:val="00574BA2"/>
    <w:rsid w:val="005F373F"/>
    <w:rsid w:val="00620D63"/>
    <w:rsid w:val="00657BE1"/>
    <w:rsid w:val="0076067D"/>
    <w:rsid w:val="007C1BEC"/>
    <w:rsid w:val="007D0FBA"/>
    <w:rsid w:val="007E2C1C"/>
    <w:rsid w:val="007F5AF9"/>
    <w:rsid w:val="00815874"/>
    <w:rsid w:val="008271FA"/>
    <w:rsid w:val="008B3886"/>
    <w:rsid w:val="008D4966"/>
    <w:rsid w:val="00955354"/>
    <w:rsid w:val="00961B44"/>
    <w:rsid w:val="00966B16"/>
    <w:rsid w:val="0098398C"/>
    <w:rsid w:val="009C1A91"/>
    <w:rsid w:val="00A1760C"/>
    <w:rsid w:val="00A41A60"/>
    <w:rsid w:val="00A5003D"/>
    <w:rsid w:val="00AA0C5D"/>
    <w:rsid w:val="00AC644F"/>
    <w:rsid w:val="00B12078"/>
    <w:rsid w:val="00B2470B"/>
    <w:rsid w:val="00BC7928"/>
    <w:rsid w:val="00BE5502"/>
    <w:rsid w:val="00BE60AD"/>
    <w:rsid w:val="00C4404D"/>
    <w:rsid w:val="00C64036"/>
    <w:rsid w:val="00C66BAB"/>
    <w:rsid w:val="00C714E3"/>
    <w:rsid w:val="00CA2535"/>
    <w:rsid w:val="00CB1F41"/>
    <w:rsid w:val="00CC0297"/>
    <w:rsid w:val="00CD1F0C"/>
    <w:rsid w:val="00D0176A"/>
    <w:rsid w:val="00E02DD8"/>
    <w:rsid w:val="00E14A3A"/>
    <w:rsid w:val="00E33146"/>
    <w:rsid w:val="00E46127"/>
    <w:rsid w:val="00E512B4"/>
    <w:rsid w:val="00E57228"/>
    <w:rsid w:val="00E816F5"/>
    <w:rsid w:val="00EA2716"/>
    <w:rsid w:val="00EE4798"/>
    <w:rsid w:val="00F13BAC"/>
    <w:rsid w:val="00F15768"/>
    <w:rsid w:val="00F32570"/>
    <w:rsid w:val="00F5747B"/>
    <w:rsid w:val="00F9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1DB829"/>
  <w15:chartTrackingRefBased/>
  <w15:docId w15:val="{B306E743-CDB9-4764-9B63-9D469C8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A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176A"/>
    <w:rPr>
      <w:color w:val="0563C1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BC7928"/>
  </w:style>
  <w:style w:type="paragraph" w:styleId="a5">
    <w:name w:val="header"/>
    <w:basedOn w:val="a"/>
    <w:link w:val="a6"/>
    <w:uiPriority w:val="99"/>
    <w:unhideWhenUsed/>
    <w:rsid w:val="00152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2A6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2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2A6A"/>
    <w:rPr>
      <w:sz w:val="18"/>
      <w:szCs w:val="18"/>
    </w:rPr>
  </w:style>
  <w:style w:type="paragraph" w:styleId="a9">
    <w:name w:val="Revision"/>
    <w:hidden/>
    <w:uiPriority w:val="99"/>
    <w:semiHidden/>
    <w:rsid w:val="00966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xuyun20042001@aliyun.com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1094</Words>
  <Characters>6241</Characters>
  <Application>Microsoft Office Word</Application>
  <DocSecurity>0</DocSecurity>
  <Lines>52</Lines>
  <Paragraphs>14</Paragraphs>
  <ScaleCrop>false</ScaleCrop>
  <Company/>
  <LinksUpToDate>false</LinksUpToDate>
  <CharactersWithSpaces>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慧雅 李</dc:creator>
  <cp:keywords/>
  <dc:description/>
  <cp:lastModifiedBy>慧雅 李</cp:lastModifiedBy>
  <cp:revision>7</cp:revision>
  <dcterms:created xsi:type="dcterms:W3CDTF">2023-10-13T08:46:00Z</dcterms:created>
  <dcterms:modified xsi:type="dcterms:W3CDTF">2023-11-02T11:00:00Z</dcterms:modified>
</cp:coreProperties>
</file>